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C9860B" w14:textId="13A82522" w:rsidR="00A94EEC" w:rsidRPr="00B43818" w:rsidRDefault="00A94EEC" w:rsidP="00A94EEC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B43818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</w:t>
      </w:r>
      <w:r>
        <w:rPr>
          <w:rFonts w:ascii="Times New Roman" w:eastAsia="SimSun" w:hAnsi="Times New Roman"/>
          <w:b/>
          <w:sz w:val="24"/>
          <w:lang w:val="en-US" w:eastAsia="zh-CN"/>
        </w:rPr>
        <w:t>Meeting #89</w:t>
      </w:r>
      <w:r w:rsidRPr="00B43818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43818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43818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43818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43818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43818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43818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="00A77CC5" w:rsidRPr="00A77CC5">
        <w:rPr>
          <w:rFonts w:ascii="Times New Roman" w:eastAsia="SimSun" w:hAnsi="Times New Roman"/>
          <w:b/>
          <w:sz w:val="24"/>
          <w:lang w:val="en-US" w:eastAsia="zh-CN"/>
        </w:rPr>
        <w:t>R1-1708345</w:t>
      </w:r>
    </w:p>
    <w:p w14:paraId="3A282D29" w14:textId="60A1B44B" w:rsidR="00A94EEC" w:rsidRPr="00B43818" w:rsidRDefault="00A94EEC" w:rsidP="00A94EEC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Hangzhou</w:t>
      </w:r>
      <w:r w:rsidRPr="00B43818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China</w:t>
      </w:r>
      <w:r w:rsidRPr="00B43818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15</w:t>
      </w:r>
      <w:r w:rsidRPr="00B43818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B43818">
        <w:rPr>
          <w:rFonts w:ascii="Times New Roman" w:eastAsia="SimSun" w:hAnsi="Times New Roman"/>
          <w:b/>
          <w:sz w:val="24"/>
          <w:lang w:val="en-US" w:eastAsia="zh-CN"/>
        </w:rPr>
        <w:t xml:space="preserve"> – </w:t>
      </w:r>
      <w:r>
        <w:rPr>
          <w:rFonts w:ascii="Times New Roman" w:eastAsia="SimSun" w:hAnsi="Times New Roman"/>
          <w:b/>
          <w:sz w:val="24"/>
          <w:lang w:val="en-US" w:eastAsia="zh-CN"/>
        </w:rPr>
        <w:t>19</w:t>
      </w:r>
      <w:r w:rsidRPr="00B43818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B43818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>
        <w:rPr>
          <w:rFonts w:ascii="Times New Roman" w:eastAsia="SimSun" w:hAnsi="Times New Roman"/>
          <w:b/>
          <w:sz w:val="24"/>
          <w:lang w:val="en-US" w:eastAsia="zh-CN"/>
        </w:rPr>
        <w:t>May</w:t>
      </w:r>
      <w:r w:rsidRPr="00B43818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0AF63363" w14:textId="77777777" w:rsidR="00293390" w:rsidRPr="00B43818" w:rsidRDefault="00293390" w:rsidP="0029339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73B43E1" w:rsidR="00FA20F7" w:rsidRPr="00B4381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B43818">
        <w:rPr>
          <w:rFonts w:ascii="Times New Roman" w:hAnsi="Times New Roman"/>
          <w:b/>
          <w:bCs/>
          <w:sz w:val="24"/>
          <w:lang w:val="en-US"/>
        </w:rPr>
        <w:t>Agenda Item:</w:t>
      </w:r>
      <w:r w:rsidRPr="00B43818">
        <w:rPr>
          <w:rFonts w:ascii="Times New Roman" w:hAnsi="Times New Roman"/>
          <w:b/>
          <w:bCs/>
          <w:sz w:val="24"/>
          <w:lang w:val="en-US"/>
        </w:rPr>
        <w:tab/>
      </w:r>
      <w:r w:rsidR="00B52184">
        <w:rPr>
          <w:rFonts w:ascii="Times New Roman" w:hAnsi="Times New Roman"/>
          <w:b/>
          <w:bCs/>
          <w:sz w:val="24"/>
          <w:lang w:val="en-US"/>
        </w:rPr>
        <w:t>7.1.3.1.1</w:t>
      </w:r>
    </w:p>
    <w:p w14:paraId="186753AF" w14:textId="14E270BA" w:rsidR="00FA20F7" w:rsidRPr="00B43818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B43818">
        <w:rPr>
          <w:b/>
          <w:bCs/>
          <w:sz w:val="24"/>
          <w:lang w:val="en-US"/>
        </w:rPr>
        <w:t>Source:</w:t>
      </w:r>
      <w:r w:rsidRPr="00B43818">
        <w:rPr>
          <w:b/>
          <w:bCs/>
          <w:sz w:val="24"/>
          <w:lang w:val="en-US"/>
        </w:rPr>
        <w:tab/>
        <w:t>InterDigital</w:t>
      </w:r>
      <w:r w:rsidR="00E17A3B" w:rsidRPr="00B43818">
        <w:rPr>
          <w:b/>
          <w:bCs/>
          <w:sz w:val="24"/>
          <w:lang w:val="en-US"/>
        </w:rPr>
        <w:t xml:space="preserve"> </w:t>
      </w:r>
      <w:r w:rsidR="000E7179">
        <w:rPr>
          <w:b/>
          <w:bCs/>
          <w:sz w:val="24"/>
          <w:lang w:val="en-US"/>
        </w:rPr>
        <w:t>Inc.</w:t>
      </w:r>
    </w:p>
    <w:p w14:paraId="4F02292E" w14:textId="29E3DD16" w:rsidR="00FA20F7" w:rsidRPr="00B43818" w:rsidRDefault="00FA20F7" w:rsidP="00FA20F7">
      <w:pPr>
        <w:ind w:left="1985" w:hanging="1985"/>
        <w:rPr>
          <w:b/>
          <w:bCs/>
          <w:lang w:val="en-US"/>
        </w:rPr>
      </w:pPr>
      <w:r w:rsidRPr="00B43818">
        <w:rPr>
          <w:b/>
          <w:bCs/>
          <w:sz w:val="24"/>
          <w:lang w:val="en-US"/>
        </w:rPr>
        <w:t>Title:</w:t>
      </w:r>
      <w:r w:rsidRPr="00B43818">
        <w:rPr>
          <w:b/>
          <w:bCs/>
          <w:sz w:val="24"/>
          <w:lang w:val="en-US"/>
        </w:rPr>
        <w:tab/>
      </w:r>
      <w:r w:rsidR="00A77CC5" w:rsidRPr="00A77CC5">
        <w:rPr>
          <w:b/>
          <w:bCs/>
          <w:sz w:val="24"/>
          <w:lang w:val="en-US"/>
        </w:rPr>
        <w:t xml:space="preserve">Design considerations for beam-based PDCCH </w:t>
      </w:r>
      <w:r w:rsidR="0087229F" w:rsidRPr="00B43818">
        <w:rPr>
          <w:b/>
          <w:bCs/>
          <w:sz w:val="24"/>
          <w:lang w:val="en-US"/>
        </w:rPr>
        <w:t xml:space="preserve"> </w:t>
      </w:r>
    </w:p>
    <w:p w14:paraId="20F2A3ED" w14:textId="45C3877F" w:rsidR="00FA20F7" w:rsidRPr="00B43818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B43818">
        <w:rPr>
          <w:b/>
          <w:bCs/>
          <w:sz w:val="24"/>
          <w:lang w:val="en-US"/>
        </w:rPr>
        <w:t>Document for:</w:t>
      </w:r>
      <w:r w:rsidRPr="00B43818">
        <w:rPr>
          <w:b/>
          <w:bCs/>
          <w:sz w:val="24"/>
          <w:lang w:val="en-US"/>
        </w:rPr>
        <w:tab/>
        <w:t>Discussion</w:t>
      </w:r>
      <w:r w:rsidR="00CD15BB" w:rsidRPr="00B43818">
        <w:rPr>
          <w:b/>
          <w:bCs/>
          <w:sz w:val="24"/>
          <w:lang w:val="en-US"/>
        </w:rPr>
        <w:t xml:space="preserve"> and Decision</w:t>
      </w:r>
    </w:p>
    <w:p w14:paraId="7931F0A5" w14:textId="77777777" w:rsidR="00A0293F" w:rsidRPr="00B43818" w:rsidRDefault="00A0293F" w:rsidP="00FA20F7">
      <w:pPr>
        <w:ind w:left="1985" w:hanging="1985"/>
        <w:rPr>
          <w:b/>
          <w:bCs/>
          <w:sz w:val="24"/>
          <w:lang w:val="en-US"/>
        </w:rPr>
      </w:pPr>
    </w:p>
    <w:p w14:paraId="45A92109" w14:textId="77777777" w:rsidR="00261A3A" w:rsidRPr="00B43818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B43818">
        <w:rPr>
          <w:rFonts w:ascii="Times New Roman" w:hAnsi="Times New Roman"/>
          <w:b/>
          <w:sz w:val="32"/>
          <w:szCs w:val="32"/>
        </w:rPr>
        <w:t>Introduction</w:t>
      </w:r>
    </w:p>
    <w:p w14:paraId="74DD5060" w14:textId="54EC60A8" w:rsidR="004555E3" w:rsidRPr="00B43818" w:rsidRDefault="00453980" w:rsidP="004555E3">
      <w:pPr>
        <w:rPr>
          <w:szCs w:val="22"/>
        </w:rPr>
      </w:pPr>
      <w:r w:rsidRPr="00B43818">
        <w:rPr>
          <w:szCs w:val="22"/>
        </w:rPr>
        <w:t>In RAN</w:t>
      </w:r>
      <w:r w:rsidR="004555E3" w:rsidRPr="00B43818">
        <w:rPr>
          <w:szCs w:val="22"/>
        </w:rPr>
        <w:t>1</w:t>
      </w:r>
      <w:r w:rsidR="00C72B0C">
        <w:rPr>
          <w:szCs w:val="22"/>
        </w:rPr>
        <w:t xml:space="preserve"> m</w:t>
      </w:r>
      <w:r w:rsidR="005266DD" w:rsidRPr="00B43818">
        <w:rPr>
          <w:szCs w:val="22"/>
        </w:rPr>
        <w:t>eeting</w:t>
      </w:r>
      <w:r w:rsidR="00C72B0C">
        <w:rPr>
          <w:szCs w:val="22"/>
        </w:rPr>
        <w:t xml:space="preserve"> #88bis</w:t>
      </w:r>
      <w:r w:rsidR="00C66A49" w:rsidRPr="00B43818">
        <w:rPr>
          <w:szCs w:val="22"/>
        </w:rPr>
        <w:t xml:space="preserve"> </w:t>
      </w:r>
      <w:r w:rsidR="005266DD" w:rsidRPr="00B43818">
        <w:rPr>
          <w:szCs w:val="22"/>
        </w:rPr>
        <w:fldChar w:fldCharType="begin"/>
      </w:r>
      <w:r w:rsidR="005266DD" w:rsidRPr="00B43818">
        <w:rPr>
          <w:szCs w:val="22"/>
        </w:rPr>
        <w:instrText xml:space="preserve"> REF _Ref455734493 \r \h </w:instrText>
      </w:r>
      <w:r w:rsidR="00C66A49" w:rsidRPr="00B43818">
        <w:rPr>
          <w:szCs w:val="22"/>
        </w:rPr>
        <w:instrText xml:space="preserve"> \* MERGEFORMAT </w:instrText>
      </w:r>
      <w:r w:rsidR="005266DD" w:rsidRPr="00B43818">
        <w:rPr>
          <w:szCs w:val="22"/>
        </w:rPr>
      </w:r>
      <w:r w:rsidR="005266DD" w:rsidRPr="00B43818">
        <w:rPr>
          <w:szCs w:val="22"/>
        </w:rPr>
        <w:fldChar w:fldCharType="separate"/>
      </w:r>
      <w:r w:rsidR="005266DD" w:rsidRPr="00B43818">
        <w:rPr>
          <w:szCs w:val="22"/>
        </w:rPr>
        <w:t>[1]</w:t>
      </w:r>
      <w:r w:rsidR="005266DD" w:rsidRPr="00B43818">
        <w:rPr>
          <w:szCs w:val="22"/>
        </w:rPr>
        <w:fldChar w:fldCharType="end"/>
      </w:r>
      <w:r w:rsidR="005266DD" w:rsidRPr="00B43818">
        <w:rPr>
          <w:szCs w:val="22"/>
        </w:rPr>
        <w:t xml:space="preserve">, </w:t>
      </w:r>
      <w:r w:rsidR="00C66A49" w:rsidRPr="00B43818">
        <w:rPr>
          <w:szCs w:val="22"/>
        </w:rPr>
        <w:t xml:space="preserve">there were agreements about </w:t>
      </w:r>
      <w:r w:rsidR="00C72B0C">
        <w:rPr>
          <w:szCs w:val="22"/>
        </w:rPr>
        <w:t>the control channel for multi-TRP transmission</w:t>
      </w:r>
      <w:r w:rsidR="00737985" w:rsidRPr="00B43818">
        <w:rPr>
          <w:szCs w:val="22"/>
        </w:rPr>
        <w:t xml:space="preserve">. </w:t>
      </w:r>
    </w:p>
    <w:p w14:paraId="649EF7AF" w14:textId="77777777" w:rsidR="00C72B0C" w:rsidRPr="00B0486E" w:rsidRDefault="00C72B0C" w:rsidP="00C72B0C">
      <w:pPr>
        <w:rPr>
          <w:rFonts w:eastAsia="MS Mincho"/>
          <w:lang w:val="en-US" w:eastAsia="ja-JP"/>
        </w:rPr>
      </w:pPr>
      <w:r w:rsidRPr="00B0486E">
        <w:rPr>
          <w:rFonts w:eastAsia="MS Mincho"/>
          <w:highlight w:val="green"/>
          <w:lang w:val="en-US" w:eastAsia="ja-JP"/>
        </w:rPr>
        <w:t>Agreements:</w:t>
      </w:r>
    </w:p>
    <w:p w14:paraId="4190D17C" w14:textId="77777777" w:rsidR="00C72B0C" w:rsidRPr="00B0486E" w:rsidRDefault="00C72B0C" w:rsidP="00C72B0C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0486E">
        <w:rPr>
          <w:rFonts w:eastAsia="MS Mincho"/>
          <w:lang w:val="en-US" w:eastAsia="ja-JP"/>
        </w:rPr>
        <w:t xml:space="preserve">Support NR reception of at least one but no more than two of the following </w:t>
      </w:r>
    </w:p>
    <w:p w14:paraId="6BC164E0" w14:textId="77777777" w:rsidR="00C72B0C" w:rsidRPr="00B0486E" w:rsidRDefault="00C72B0C" w:rsidP="00C72B0C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0486E">
        <w:rPr>
          <w:rFonts w:eastAsia="MS Mincho"/>
          <w:lang w:val="en-US" w:eastAsia="ja-JP"/>
        </w:rPr>
        <w:t>Single NR-PDCCH corresponding to the same NR-PDSCH data layers from multiple TRPs within the same carrier</w:t>
      </w:r>
    </w:p>
    <w:p w14:paraId="7547D59D" w14:textId="77777777" w:rsidR="00C72B0C" w:rsidRPr="00B0486E" w:rsidRDefault="00C72B0C" w:rsidP="00C72B0C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0486E">
        <w:rPr>
          <w:rFonts w:eastAsia="MS Mincho"/>
          <w:lang w:val="en-US" w:eastAsia="ja-JP"/>
        </w:rPr>
        <w:t>Note that: this is intended to have spec impact</w:t>
      </w:r>
    </w:p>
    <w:p w14:paraId="5FDAEC22" w14:textId="77777777" w:rsidR="00C72B0C" w:rsidRPr="00B0486E" w:rsidRDefault="00C72B0C" w:rsidP="00C72B0C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0486E">
        <w:rPr>
          <w:rFonts w:eastAsia="MS Mincho"/>
          <w:lang w:val="en-US" w:eastAsia="ja-JP"/>
        </w:rPr>
        <w:t>Single NR-PDCCH corresponding to different NR-PDSCH data layers from multiple TRPs within the same carrier</w:t>
      </w:r>
    </w:p>
    <w:p w14:paraId="6CA1B72E" w14:textId="77777777" w:rsidR="00C72B0C" w:rsidRPr="00B0486E" w:rsidRDefault="00C72B0C" w:rsidP="00C72B0C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0486E">
        <w:rPr>
          <w:rFonts w:eastAsia="MS Mincho"/>
          <w:lang w:val="en-US" w:eastAsia="ja-JP"/>
        </w:rPr>
        <w:t xml:space="preserve">Multiple NR-PDCCH corresponding to different NR-PDSCH data layers from multiple TRPs within the same carrier </w:t>
      </w:r>
    </w:p>
    <w:p w14:paraId="12FD4FF5" w14:textId="77777777" w:rsidR="00C72B0C" w:rsidRPr="00B0486E" w:rsidRDefault="00C72B0C" w:rsidP="00C72B0C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0486E">
        <w:rPr>
          <w:rFonts w:eastAsia="MS Mincho"/>
          <w:lang w:val="en-US" w:eastAsia="ja-JP"/>
        </w:rPr>
        <w:t xml:space="preserve">In case of multiple NR-PDCCH, consider the following for the reduction of  UE PDCCH detection complexity. </w:t>
      </w:r>
    </w:p>
    <w:p w14:paraId="1AF12161" w14:textId="77777777" w:rsidR="00C72B0C" w:rsidRPr="00B0486E" w:rsidRDefault="00C72B0C" w:rsidP="00C72B0C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0486E">
        <w:rPr>
          <w:rFonts w:eastAsia="MS Mincho"/>
          <w:lang w:val="en-US" w:eastAsia="ja-JP"/>
        </w:rPr>
        <w:t xml:space="preserve">Note the following may or may not have RAN1 specification impact. </w:t>
      </w:r>
    </w:p>
    <w:p w14:paraId="2F9A42A2" w14:textId="77777777" w:rsidR="00C72B0C" w:rsidRPr="00B0486E" w:rsidRDefault="00C72B0C" w:rsidP="00C72B0C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0486E">
        <w:rPr>
          <w:rFonts w:eastAsia="MS Mincho"/>
          <w:lang w:val="en-US" w:eastAsia="ja-JP"/>
        </w:rPr>
        <w:t>Note that different NR-PDSCH data layers from single TRP is special case.</w:t>
      </w:r>
    </w:p>
    <w:p w14:paraId="4BFB03C3" w14:textId="77777777" w:rsidR="00C72B0C" w:rsidRPr="00B0486E" w:rsidRDefault="00C72B0C" w:rsidP="00C72B0C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0486E">
        <w:rPr>
          <w:rFonts w:eastAsia="MS Mincho"/>
          <w:lang w:eastAsia="ja-JP"/>
        </w:rPr>
        <w:t>The alignment of PDCCH generation rules among TRPs, e.g. one identical control resource set across TRPs</w:t>
      </w:r>
    </w:p>
    <w:p w14:paraId="77CC318B" w14:textId="77777777" w:rsidR="00C72B0C" w:rsidRPr="00B0486E" w:rsidRDefault="00C72B0C" w:rsidP="00C72B0C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0486E">
        <w:rPr>
          <w:rFonts w:eastAsia="MS Mincho"/>
          <w:lang w:eastAsia="ja-JP"/>
        </w:rPr>
        <w:t>Signalling the maximum number of multiple NR-PDCCH reception via L1 and/or high layer signalling</w:t>
      </w:r>
    </w:p>
    <w:p w14:paraId="6F959C4D" w14:textId="77777777" w:rsidR="00C72B0C" w:rsidRPr="00B0486E" w:rsidRDefault="00C72B0C" w:rsidP="00C72B0C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0486E">
        <w:rPr>
          <w:rFonts w:eastAsia="MS Mincho"/>
          <w:lang w:eastAsia="ja-JP"/>
        </w:rPr>
        <w:t xml:space="preserve">Other techniques can be considered. </w:t>
      </w:r>
    </w:p>
    <w:p w14:paraId="599A2B16" w14:textId="77777777" w:rsidR="00C72B0C" w:rsidRPr="00DA0726" w:rsidRDefault="00C72B0C" w:rsidP="00C72B0C">
      <w:pPr>
        <w:rPr>
          <w:rFonts w:eastAsia="MS Mincho"/>
          <w:lang w:val="en-US" w:eastAsia="ja-JP"/>
        </w:rPr>
      </w:pPr>
    </w:p>
    <w:p w14:paraId="52AA9378" w14:textId="7C46ED67" w:rsidR="00EA7A01" w:rsidRPr="00B43818" w:rsidRDefault="005811CB" w:rsidP="008A0B24">
      <w:pPr>
        <w:rPr>
          <w:szCs w:val="22"/>
        </w:rPr>
      </w:pPr>
      <w:r w:rsidRPr="00B43818">
        <w:rPr>
          <w:szCs w:val="22"/>
        </w:rPr>
        <w:t xml:space="preserve">In this document we discuss </w:t>
      </w:r>
      <w:r w:rsidR="00D23B51">
        <w:rPr>
          <w:szCs w:val="22"/>
        </w:rPr>
        <w:t>our views</w:t>
      </w:r>
      <w:r w:rsidR="00E45AFC" w:rsidRPr="00B43818">
        <w:rPr>
          <w:szCs w:val="22"/>
        </w:rPr>
        <w:t xml:space="preserve"> related to the </w:t>
      </w:r>
      <w:r w:rsidR="00A036D1">
        <w:rPr>
          <w:szCs w:val="22"/>
        </w:rPr>
        <w:t>design</w:t>
      </w:r>
      <w:r w:rsidR="00C72B0C">
        <w:rPr>
          <w:szCs w:val="22"/>
        </w:rPr>
        <w:t xml:space="preserve"> consideration for </w:t>
      </w:r>
      <w:r w:rsidR="00C72B0C" w:rsidRPr="00C72B0C">
        <w:rPr>
          <w:szCs w:val="22"/>
        </w:rPr>
        <w:t>beam-centric PDCCH</w:t>
      </w:r>
      <w:r w:rsidR="00C72B0C">
        <w:rPr>
          <w:szCs w:val="22"/>
        </w:rPr>
        <w:t xml:space="preserve"> and multi-beam </w:t>
      </w:r>
      <w:r w:rsidR="00BC6515">
        <w:rPr>
          <w:szCs w:val="22"/>
        </w:rPr>
        <w:t>(</w:t>
      </w:r>
      <w:r w:rsidR="00C72B0C">
        <w:rPr>
          <w:szCs w:val="22"/>
        </w:rPr>
        <w:t>and possibly multi-TRP</w:t>
      </w:r>
      <w:r w:rsidR="00BC6515">
        <w:rPr>
          <w:szCs w:val="22"/>
        </w:rPr>
        <w:t>)</w:t>
      </w:r>
      <w:r w:rsidR="00C72B0C">
        <w:rPr>
          <w:szCs w:val="22"/>
        </w:rPr>
        <w:t xml:space="preserve"> PDCCH</w:t>
      </w:r>
      <w:r w:rsidR="00D23B51">
        <w:rPr>
          <w:szCs w:val="22"/>
        </w:rPr>
        <w:t>.</w:t>
      </w:r>
      <w:r w:rsidR="00A036D1">
        <w:rPr>
          <w:szCs w:val="22"/>
        </w:rPr>
        <w:t xml:space="preserve"> </w:t>
      </w:r>
    </w:p>
    <w:p w14:paraId="7AA2CDAA" w14:textId="77777777" w:rsidR="008A0B24" w:rsidRPr="00B43818" w:rsidRDefault="008A0B24" w:rsidP="004251E3">
      <w:pPr>
        <w:rPr>
          <w:sz w:val="20"/>
          <w:lang w:eastAsia="sv-SE"/>
        </w:rPr>
      </w:pPr>
    </w:p>
    <w:p w14:paraId="5C152031" w14:textId="0E415539" w:rsidR="00D23B51" w:rsidRPr="00D23B51" w:rsidRDefault="003A4AD4" w:rsidP="003A4AD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3A4AD4">
        <w:rPr>
          <w:rFonts w:ascii="Times New Roman" w:hAnsi="Times New Roman"/>
          <w:b/>
          <w:sz w:val="32"/>
          <w:szCs w:val="32"/>
        </w:rPr>
        <w:t xml:space="preserve">Control resource sets </w:t>
      </w:r>
      <w:r w:rsidR="00E77860">
        <w:rPr>
          <w:rFonts w:ascii="Times New Roman" w:hAnsi="Times New Roman"/>
          <w:b/>
          <w:sz w:val="32"/>
          <w:szCs w:val="32"/>
        </w:rPr>
        <w:t>for</w:t>
      </w:r>
      <w:r w:rsidR="005139C0">
        <w:rPr>
          <w:rFonts w:ascii="Times New Roman" w:hAnsi="Times New Roman"/>
          <w:b/>
          <w:sz w:val="32"/>
          <w:szCs w:val="32"/>
        </w:rPr>
        <w:t xml:space="preserve"> multi-beam </w:t>
      </w:r>
      <w:r w:rsidR="00436486">
        <w:rPr>
          <w:rFonts w:ascii="Times New Roman" w:hAnsi="Times New Roman"/>
          <w:b/>
          <w:sz w:val="32"/>
          <w:szCs w:val="32"/>
        </w:rPr>
        <w:t xml:space="preserve">PDCCH </w:t>
      </w:r>
      <w:r w:rsidRPr="003A4AD4">
        <w:rPr>
          <w:rFonts w:ascii="Times New Roman" w:hAnsi="Times New Roman"/>
          <w:b/>
          <w:sz w:val="32"/>
          <w:szCs w:val="32"/>
        </w:rPr>
        <w:t>transmission</w:t>
      </w:r>
      <w:r w:rsidR="00126C37" w:rsidRPr="00132996">
        <w:rPr>
          <w:rFonts w:ascii="Times New Roman" w:hAnsi="Times New Roman"/>
          <w:b/>
          <w:sz w:val="32"/>
          <w:szCs w:val="32"/>
        </w:rPr>
        <w:t xml:space="preserve"> </w:t>
      </w:r>
    </w:p>
    <w:p w14:paraId="23CE007B" w14:textId="0918A08C" w:rsidR="000E7003" w:rsidRDefault="000E7003" w:rsidP="000E7003">
      <w:pPr>
        <w:rPr>
          <w:bCs/>
        </w:rPr>
      </w:pPr>
      <w:r>
        <w:rPr>
          <w:bCs/>
        </w:rPr>
        <w:t xml:space="preserve">A control resource set (which can include several search spaces, each including several PDCCH candidates) can be defined in different ways for the DL control channel </w:t>
      </w:r>
      <w:r w:rsidR="00742306">
        <w:rPr>
          <w:bCs/>
        </w:rPr>
        <w:t>in the multi-beam scenario</w:t>
      </w:r>
      <w:r>
        <w:rPr>
          <w:bCs/>
        </w:rPr>
        <w:t xml:space="preserve">. </w:t>
      </w:r>
    </w:p>
    <w:bookmarkStart w:id="0" w:name="_MON_1554551280"/>
    <w:bookmarkEnd w:id="0"/>
    <w:p w14:paraId="4B3FC19F" w14:textId="613C8789" w:rsidR="000E7003" w:rsidRDefault="005C4836" w:rsidP="005C4836">
      <w:pPr>
        <w:jc w:val="center"/>
      </w:pPr>
      <w:r w:rsidRPr="00A57B37">
        <w:object w:dxaOrig="5870" w:dyaOrig="3920" w14:anchorId="23DF6A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222pt" o:ole="">
            <v:imagedata r:id="rId12" o:title=""/>
          </v:shape>
          <o:OLEObject Type="Embed" ProgID="Visio.Drawing.15" ShapeID="_x0000_i1025" DrawAspect="Content" ObjectID="_1555515528" r:id="rId13"/>
        </w:object>
      </w:r>
    </w:p>
    <w:p w14:paraId="67F3CA60" w14:textId="77777777" w:rsidR="000E7003" w:rsidRDefault="000E7003" w:rsidP="000E700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. One control resource set including PDCCH candidates sent on beam 1 or beam 2 or both.</w:t>
      </w:r>
    </w:p>
    <w:p w14:paraId="71DE972C" w14:textId="07A09F16" w:rsidR="00BE6744" w:rsidRPr="00686716" w:rsidRDefault="00023073" w:rsidP="000E7003">
      <w:r w:rsidRPr="00686716">
        <w:t xml:space="preserve">In </w:t>
      </w:r>
      <w:r w:rsidR="00BE6744" w:rsidRPr="00686716">
        <w:t>case the</w:t>
      </w:r>
      <w:r w:rsidR="000E7003" w:rsidRPr="00686716">
        <w:t xml:space="preserve"> control resource set </w:t>
      </w:r>
      <w:r w:rsidR="00BE6744" w:rsidRPr="00686716">
        <w:t>spans over multiple</w:t>
      </w:r>
      <w:r w:rsidR="000E7003" w:rsidRPr="00686716">
        <w:t xml:space="preserve"> OFDM symbols</w:t>
      </w:r>
      <w:r w:rsidR="009B166A">
        <w:t>,</w:t>
      </w:r>
      <w:r w:rsidR="000E7003" w:rsidRPr="00686716">
        <w:t xml:space="preserve"> </w:t>
      </w:r>
      <w:r w:rsidR="00BE6744" w:rsidRPr="00686716">
        <w:t>different beams can be used o</w:t>
      </w:r>
      <w:r w:rsidR="009B166A">
        <w:t>n different OFDM symbols</w:t>
      </w:r>
      <w:r w:rsidR="000E7003" w:rsidRPr="00686716">
        <w:t xml:space="preserve"> (as shown in figure 1). </w:t>
      </w:r>
      <w:r w:rsidR="00BE6744" w:rsidRPr="00686716">
        <w:t>Depending on REGs to CCE and CCEs to PDCCH candidate mappings</w:t>
      </w:r>
      <w:r w:rsidR="009B166A">
        <w:t xml:space="preserve"> and search space configuration</w:t>
      </w:r>
      <w:r w:rsidR="00BE6744" w:rsidRPr="00686716">
        <w:t>,</w:t>
      </w:r>
      <w:r w:rsidR="009B166A">
        <w:t xml:space="preserve"> we may have the following </w:t>
      </w:r>
      <w:r w:rsidR="00686716" w:rsidRPr="00686716">
        <w:t xml:space="preserve">PDCCH transmission </w:t>
      </w:r>
      <w:r w:rsidR="00BE6744" w:rsidRPr="00686716">
        <w:t>options:</w:t>
      </w:r>
    </w:p>
    <w:p w14:paraId="1F959EE8" w14:textId="09675BEC" w:rsidR="00D31823" w:rsidRPr="00D31823" w:rsidRDefault="00422AC6" w:rsidP="00686716">
      <w:pPr>
        <w:pStyle w:val="ListParagraph"/>
        <w:numPr>
          <w:ilvl w:val="0"/>
          <w:numId w:val="23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Option 1: </w:t>
      </w:r>
      <w:r w:rsidR="00D31823">
        <w:rPr>
          <w:rFonts w:ascii="Times New Roman" w:hAnsi="Times New Roman"/>
          <w:bCs/>
        </w:rPr>
        <w:t>A search space is configured over only one OFDM symbol, however, different search spaces within the control resource set could be associated with different beams</w:t>
      </w:r>
      <w:r w:rsidR="009B166A">
        <w:rPr>
          <w:rFonts w:ascii="Times New Roman" w:hAnsi="Times New Roman"/>
          <w:bCs/>
        </w:rPr>
        <w:t>.</w:t>
      </w:r>
      <w:r w:rsidR="00D31823">
        <w:rPr>
          <w:rFonts w:ascii="Times New Roman" w:hAnsi="Times New Roman"/>
          <w:bCs/>
        </w:rPr>
        <w:t xml:space="preserve">  </w:t>
      </w:r>
    </w:p>
    <w:p w14:paraId="5FEBE68C" w14:textId="361F7508" w:rsidR="00686716" w:rsidRPr="00686716" w:rsidRDefault="00422AC6" w:rsidP="00A36B26">
      <w:pPr>
        <w:pStyle w:val="ListParagraph"/>
        <w:numPr>
          <w:ilvl w:val="0"/>
          <w:numId w:val="23"/>
        </w:numPr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Option 2: </w:t>
      </w:r>
      <w:r w:rsidR="00686716">
        <w:rPr>
          <w:rFonts w:ascii="Times New Roman" w:hAnsi="Times New Roman"/>
        </w:rPr>
        <w:t>A</w:t>
      </w:r>
      <w:r w:rsidR="00BE6744" w:rsidRPr="00686716">
        <w:rPr>
          <w:rFonts w:ascii="Times New Roman" w:hAnsi="Times New Roman"/>
        </w:rPr>
        <w:t xml:space="preserve"> given </w:t>
      </w:r>
      <w:r w:rsidR="000E7003" w:rsidRPr="00686716">
        <w:rPr>
          <w:rFonts w:ascii="Times New Roman" w:hAnsi="Times New Roman"/>
        </w:rPr>
        <w:t>PDCCH candidate</w:t>
      </w:r>
      <w:r w:rsidR="00BE6744" w:rsidRPr="00686716">
        <w:rPr>
          <w:rFonts w:ascii="Times New Roman" w:hAnsi="Times New Roman"/>
        </w:rPr>
        <w:t xml:space="preserve"> </w:t>
      </w:r>
      <w:r w:rsidR="00686716">
        <w:rPr>
          <w:rFonts w:ascii="Times New Roman" w:hAnsi="Times New Roman"/>
        </w:rPr>
        <w:t xml:space="preserve">is </w:t>
      </w:r>
      <w:r w:rsidR="00A36B26">
        <w:rPr>
          <w:rFonts w:ascii="Times New Roman" w:hAnsi="Times New Roman"/>
        </w:rPr>
        <w:t>mapped on</w:t>
      </w:r>
      <w:r w:rsidR="00BE6744" w:rsidRPr="00686716">
        <w:rPr>
          <w:rFonts w:ascii="Times New Roman" w:hAnsi="Times New Roman"/>
        </w:rPr>
        <w:t xml:space="preserve"> </w:t>
      </w:r>
      <w:r w:rsidR="00A36B26" w:rsidRPr="00A36B26">
        <w:rPr>
          <w:rFonts w:ascii="Times New Roman" w:hAnsi="Times New Roman"/>
        </w:rPr>
        <w:t xml:space="preserve">one OFDM symbol </w:t>
      </w:r>
      <w:r w:rsidR="00BE6744" w:rsidRPr="00686716">
        <w:rPr>
          <w:rFonts w:ascii="Times New Roman" w:hAnsi="Times New Roman"/>
        </w:rPr>
        <w:t>(i.e.,</w:t>
      </w:r>
      <w:r w:rsidR="000E7003" w:rsidRPr="00686716">
        <w:rPr>
          <w:rFonts w:ascii="Times New Roman" w:hAnsi="Times New Roman"/>
        </w:rPr>
        <w:t xml:space="preserve"> </w:t>
      </w:r>
      <w:r w:rsidR="00A36B26" w:rsidRPr="00A36B26">
        <w:rPr>
          <w:rFonts w:ascii="Times New Roman" w:hAnsi="Times New Roman"/>
        </w:rPr>
        <w:t>over one beam</w:t>
      </w:r>
      <w:r w:rsidR="000E7003" w:rsidRPr="00686716">
        <w:rPr>
          <w:rFonts w:ascii="Times New Roman" w:hAnsi="Times New Roman"/>
        </w:rPr>
        <w:t>)</w:t>
      </w:r>
      <w:r w:rsidR="00686716">
        <w:rPr>
          <w:rFonts w:ascii="Times New Roman" w:hAnsi="Times New Roman"/>
        </w:rPr>
        <w:t>;</w:t>
      </w:r>
      <w:r w:rsidR="000E7003" w:rsidRPr="00686716">
        <w:rPr>
          <w:rFonts w:ascii="Times New Roman" w:hAnsi="Times New Roman"/>
        </w:rPr>
        <w:t xml:space="preserve"> </w:t>
      </w:r>
      <w:r w:rsidR="00686716">
        <w:rPr>
          <w:rFonts w:ascii="Times New Roman" w:hAnsi="Times New Roman"/>
        </w:rPr>
        <w:t>however,</w:t>
      </w:r>
      <w:r w:rsidR="000E7003" w:rsidRPr="00686716">
        <w:rPr>
          <w:rFonts w:ascii="Times New Roman" w:hAnsi="Times New Roman"/>
        </w:rPr>
        <w:t xml:space="preserve"> different PDCCH candidates of a search space </w:t>
      </w:r>
      <w:r w:rsidR="00686716">
        <w:rPr>
          <w:rFonts w:ascii="Times New Roman" w:hAnsi="Times New Roman"/>
        </w:rPr>
        <w:t>could potentially be</w:t>
      </w:r>
      <w:r w:rsidR="00BE6744" w:rsidRPr="00686716">
        <w:rPr>
          <w:rFonts w:ascii="Times New Roman" w:hAnsi="Times New Roman"/>
        </w:rPr>
        <w:t xml:space="preserve"> associated with</w:t>
      </w:r>
      <w:r w:rsidR="000E7003" w:rsidRPr="00686716">
        <w:rPr>
          <w:rFonts w:ascii="Times New Roman" w:hAnsi="Times New Roman"/>
        </w:rPr>
        <w:t xml:space="preserve"> different beams. </w:t>
      </w:r>
    </w:p>
    <w:p w14:paraId="61CAFB45" w14:textId="0573EE77" w:rsidR="00686716" w:rsidRPr="00686716" w:rsidRDefault="00422AC6" w:rsidP="002469E6">
      <w:pPr>
        <w:pStyle w:val="ListParagraph"/>
        <w:numPr>
          <w:ilvl w:val="0"/>
          <w:numId w:val="23"/>
        </w:numPr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Option 3: </w:t>
      </w:r>
      <w:r w:rsidR="00686716">
        <w:rPr>
          <w:rFonts w:ascii="Times New Roman" w:hAnsi="Times New Roman"/>
        </w:rPr>
        <w:t xml:space="preserve">A given CCE </w:t>
      </w:r>
      <w:r w:rsidR="00686716" w:rsidRPr="00686716">
        <w:rPr>
          <w:rFonts w:ascii="Times New Roman" w:hAnsi="Times New Roman"/>
        </w:rPr>
        <w:t xml:space="preserve">is </w:t>
      </w:r>
      <w:r w:rsidR="002469E6" w:rsidRPr="002469E6">
        <w:rPr>
          <w:rFonts w:ascii="Times New Roman" w:hAnsi="Times New Roman"/>
        </w:rPr>
        <w:t xml:space="preserve">mapped on one OFDM symbol (i.e., over one beam); </w:t>
      </w:r>
      <w:r w:rsidR="00686716">
        <w:rPr>
          <w:rFonts w:ascii="Times New Roman" w:hAnsi="Times New Roman"/>
        </w:rPr>
        <w:t xml:space="preserve">however, a PDCCH candidate could potentially be </w:t>
      </w:r>
      <w:r w:rsidR="00152D67">
        <w:rPr>
          <w:rFonts w:ascii="Times New Roman" w:hAnsi="Times New Roman"/>
        </w:rPr>
        <w:t>transmitted</w:t>
      </w:r>
      <w:r w:rsidR="00686716">
        <w:rPr>
          <w:rFonts w:ascii="Times New Roman" w:hAnsi="Times New Roman"/>
        </w:rPr>
        <w:t xml:space="preserve"> over</w:t>
      </w:r>
      <w:r w:rsidR="00686716" w:rsidRPr="00686716">
        <w:rPr>
          <w:rFonts w:ascii="Times New Roman" w:hAnsi="Times New Roman"/>
        </w:rPr>
        <w:t xml:space="preserve"> different beams.</w:t>
      </w:r>
    </w:p>
    <w:p w14:paraId="46023E8C" w14:textId="1627B99D" w:rsidR="00686716" w:rsidRPr="00686716" w:rsidRDefault="00422AC6" w:rsidP="002469E6">
      <w:pPr>
        <w:pStyle w:val="ListParagraph"/>
        <w:numPr>
          <w:ilvl w:val="0"/>
          <w:numId w:val="23"/>
        </w:numPr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Option 4: </w:t>
      </w:r>
      <w:r w:rsidR="00686716">
        <w:rPr>
          <w:rFonts w:ascii="Times New Roman" w:hAnsi="Times New Roman"/>
        </w:rPr>
        <w:t xml:space="preserve">A given REG bundle is </w:t>
      </w:r>
      <w:r w:rsidR="002469E6" w:rsidRPr="002469E6">
        <w:rPr>
          <w:rFonts w:ascii="Times New Roman" w:hAnsi="Times New Roman"/>
        </w:rPr>
        <w:t xml:space="preserve">mapped on one OFDM symbol (i.e., over one beam); </w:t>
      </w:r>
      <w:r w:rsidR="00686716">
        <w:rPr>
          <w:rFonts w:ascii="Times New Roman" w:hAnsi="Times New Roman"/>
        </w:rPr>
        <w:t xml:space="preserve">however, a CCE </w:t>
      </w:r>
      <w:r w:rsidR="00F37DBC">
        <w:rPr>
          <w:rFonts w:ascii="Times New Roman" w:hAnsi="Times New Roman"/>
        </w:rPr>
        <w:t>c</w:t>
      </w:r>
      <w:r w:rsidR="00686716">
        <w:rPr>
          <w:rFonts w:ascii="Times New Roman" w:hAnsi="Times New Roman"/>
        </w:rPr>
        <w:t>an</w:t>
      </w:r>
      <w:r w:rsidR="001A45A2">
        <w:rPr>
          <w:rFonts w:ascii="Times New Roman" w:hAnsi="Times New Roman"/>
        </w:rPr>
        <w:t xml:space="preserve"> potentially</w:t>
      </w:r>
      <w:r w:rsidR="00686716">
        <w:rPr>
          <w:rFonts w:ascii="Times New Roman" w:hAnsi="Times New Roman"/>
        </w:rPr>
        <w:t xml:space="preserve"> be transmitted over multiple beams</w:t>
      </w:r>
      <w:r w:rsidR="000E7003" w:rsidRPr="00686716">
        <w:rPr>
          <w:rFonts w:ascii="Times New Roman" w:hAnsi="Times New Roman"/>
        </w:rPr>
        <w:t>.</w:t>
      </w:r>
    </w:p>
    <w:p w14:paraId="7002B0D2" w14:textId="6485B202" w:rsidR="000E7003" w:rsidRDefault="000E7003" w:rsidP="00686716">
      <w:pPr>
        <w:pStyle w:val="ListParagraph"/>
        <w:ind w:left="830"/>
        <w:rPr>
          <w:rFonts w:ascii="Times New Roman" w:hAnsi="Times New Roman"/>
        </w:rPr>
      </w:pPr>
    </w:p>
    <w:p w14:paraId="3A6BEC15" w14:textId="02D10F93" w:rsidR="00B109EF" w:rsidRDefault="00B109EF" w:rsidP="00422AC6">
      <w:pPr>
        <w:pStyle w:val="ListParagraph"/>
        <w:ind w:left="0"/>
        <w:rPr>
          <w:rFonts w:ascii="Times New Roman" w:hAnsi="Times New Roman"/>
        </w:rPr>
      </w:pPr>
    </w:p>
    <w:p w14:paraId="083473C6" w14:textId="708C0BC3" w:rsidR="001330A5" w:rsidRDefault="008C4D07" w:rsidP="009116D2">
      <w:pPr>
        <w:pStyle w:val="ListParagraph"/>
        <w:ind w:left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Among these options, </w:t>
      </w:r>
      <w:r w:rsidR="001E560F">
        <w:rPr>
          <w:rFonts w:ascii="Times New Roman" w:hAnsi="Times New Roman"/>
        </w:rPr>
        <w:t>options 1 and 2 are</w:t>
      </w:r>
      <w:r>
        <w:rPr>
          <w:rFonts w:ascii="Times New Roman" w:hAnsi="Times New Roman"/>
        </w:rPr>
        <w:t xml:space="preserve"> transparent to the UE</w:t>
      </w:r>
      <w:r w:rsidR="00B109EF">
        <w:rPr>
          <w:rFonts w:ascii="Times New Roman" w:hAnsi="Times New Roman"/>
        </w:rPr>
        <w:t>; however, option 2 provides more flexibility at the scheduler for assigning PDCCH candidates each with potentially a different beam without defining multiple search spaces. As for</w:t>
      </w:r>
      <w:r>
        <w:rPr>
          <w:rFonts w:ascii="Times New Roman" w:hAnsi="Times New Roman"/>
        </w:rPr>
        <w:t xml:space="preserve"> </w:t>
      </w:r>
      <w:r w:rsidR="001E560F">
        <w:rPr>
          <w:rFonts w:ascii="Times New Roman" w:hAnsi="Times New Roman"/>
        </w:rPr>
        <w:t>the other 2</w:t>
      </w:r>
      <w:r>
        <w:rPr>
          <w:rFonts w:ascii="Times New Roman" w:hAnsi="Times New Roman"/>
        </w:rPr>
        <w:t xml:space="preserve"> options, the structure of PDCCH should be compatible with the multi-beam assumptions (as discussed in the next section). Also, i</w:t>
      </w:r>
      <w:r w:rsidR="00422AC6">
        <w:rPr>
          <w:rFonts w:ascii="Times New Roman" w:hAnsi="Times New Roman"/>
        </w:rPr>
        <w:t xml:space="preserve">n case of </w:t>
      </w:r>
      <w:r>
        <w:rPr>
          <w:rFonts w:ascii="Times New Roman" w:hAnsi="Times New Roman"/>
        </w:rPr>
        <w:t>multi-</w:t>
      </w:r>
      <w:r w:rsidR="00422AC6">
        <w:rPr>
          <w:rFonts w:ascii="Times New Roman" w:hAnsi="Times New Roman"/>
        </w:rPr>
        <w:t>TRP</w:t>
      </w:r>
      <w:r>
        <w:rPr>
          <w:rFonts w:ascii="Times New Roman" w:hAnsi="Times New Roman"/>
        </w:rPr>
        <w:t xml:space="preserve"> transmission (when different beams </w:t>
      </w:r>
      <w:r w:rsidR="001E560F">
        <w:rPr>
          <w:rFonts w:ascii="Times New Roman" w:hAnsi="Times New Roman"/>
        </w:rPr>
        <w:t>are transmitted</w:t>
      </w:r>
      <w:r>
        <w:rPr>
          <w:rFonts w:ascii="Times New Roman" w:hAnsi="Times New Roman"/>
        </w:rPr>
        <w:t xml:space="preserve"> from different TRPs)</w:t>
      </w:r>
      <w:r w:rsidR="00422AC6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the </w:t>
      </w:r>
      <w:r w:rsidR="001E560F">
        <w:rPr>
          <w:rFonts w:ascii="Times New Roman" w:hAnsi="Times New Roman"/>
        </w:rPr>
        <w:t xml:space="preserve">implications of </w:t>
      </w:r>
      <w:r>
        <w:rPr>
          <w:rFonts w:ascii="Times New Roman" w:hAnsi="Times New Roman"/>
        </w:rPr>
        <w:t xml:space="preserve">QCL assumptions should be taken </w:t>
      </w:r>
      <w:r w:rsidR="00FE3A9F">
        <w:rPr>
          <w:rFonts w:ascii="Times New Roman" w:hAnsi="Times New Roman"/>
        </w:rPr>
        <w:t>in</w:t>
      </w:r>
      <w:r>
        <w:rPr>
          <w:rFonts w:ascii="Times New Roman" w:hAnsi="Times New Roman"/>
        </w:rPr>
        <w:t>to account</w:t>
      </w:r>
      <w:r w:rsidR="001E560F">
        <w:rPr>
          <w:rFonts w:ascii="Times New Roman" w:hAnsi="Times New Roman"/>
        </w:rPr>
        <w:t xml:space="preserve"> and it may limit the applicability of options 3 and 4</w:t>
      </w:r>
      <w:r>
        <w:rPr>
          <w:rFonts w:ascii="Times New Roman" w:hAnsi="Times New Roman"/>
        </w:rPr>
        <w:t xml:space="preserve">. </w:t>
      </w:r>
      <w:r w:rsidR="001330A5">
        <w:rPr>
          <w:rFonts w:ascii="Times New Roman" w:hAnsi="Times New Roman"/>
          <w:bCs/>
        </w:rPr>
        <w:t>I</w:t>
      </w:r>
      <w:r w:rsidR="001330A5" w:rsidRPr="001330A5">
        <w:rPr>
          <w:rFonts w:ascii="Times New Roman" w:hAnsi="Times New Roman"/>
          <w:bCs/>
        </w:rPr>
        <w:t xml:space="preserve">n the case that </w:t>
      </w:r>
      <w:r w:rsidR="00E54C7A">
        <w:rPr>
          <w:rFonts w:ascii="Times New Roman" w:hAnsi="Times New Roman"/>
          <w:bCs/>
        </w:rPr>
        <w:t>the same</w:t>
      </w:r>
      <w:r w:rsidR="001330A5" w:rsidRPr="001330A5">
        <w:rPr>
          <w:rFonts w:ascii="Times New Roman" w:hAnsi="Times New Roman"/>
          <w:bCs/>
        </w:rPr>
        <w:t xml:space="preserve"> beam is transmitted over multiple OFDM symbols, all PDCCH candidates of a search space may be associated with only one beam.</w:t>
      </w:r>
    </w:p>
    <w:p w14:paraId="1E15973E" w14:textId="6503BEDB" w:rsidR="008C4D07" w:rsidRPr="00686716" w:rsidRDefault="008C4D07" w:rsidP="009116D2">
      <w:pPr>
        <w:pStyle w:val="ListParagraph"/>
        <w:ind w:left="0"/>
        <w:jc w:val="both"/>
        <w:rPr>
          <w:rFonts w:ascii="Times New Roman" w:hAnsi="Times New Roman"/>
          <w:bCs/>
        </w:rPr>
      </w:pPr>
    </w:p>
    <w:p w14:paraId="02CA2CD2" w14:textId="4947D4CA" w:rsidR="00D42B48" w:rsidRPr="00D42B48" w:rsidRDefault="000E7003" w:rsidP="00D42B48">
      <w:pPr>
        <w:rPr>
          <w:bCs/>
        </w:rPr>
      </w:pPr>
      <w:r w:rsidRPr="00686716">
        <w:rPr>
          <w:bCs/>
        </w:rPr>
        <w:t>I</w:t>
      </w:r>
      <w:r w:rsidR="00385547">
        <w:rPr>
          <w:bCs/>
        </w:rPr>
        <w:t>f</w:t>
      </w:r>
      <w:r w:rsidR="00D31823">
        <w:rPr>
          <w:bCs/>
        </w:rPr>
        <w:t xml:space="preserve"> </w:t>
      </w:r>
      <w:r w:rsidR="009B166A">
        <w:rPr>
          <w:bCs/>
        </w:rPr>
        <w:t>control resource set spans one OFDM symbol, it can only be</w:t>
      </w:r>
      <w:r w:rsidRPr="00686716">
        <w:rPr>
          <w:bCs/>
        </w:rPr>
        <w:t xml:space="preserve"> associated with </w:t>
      </w:r>
      <w:r w:rsidR="009B166A">
        <w:rPr>
          <w:bCs/>
        </w:rPr>
        <w:t>one beam</w:t>
      </w:r>
      <w:r w:rsidRPr="00686716">
        <w:rPr>
          <w:bCs/>
        </w:rPr>
        <w:t xml:space="preserve"> (as shown </w:t>
      </w:r>
      <w:r w:rsidR="001330A5">
        <w:rPr>
          <w:bCs/>
        </w:rPr>
        <w:t>in figure 2). In this case</w:t>
      </w:r>
      <w:r w:rsidRPr="00686716">
        <w:rPr>
          <w:bCs/>
        </w:rPr>
        <w:t>, all PDCCH candidates of a search space are associated with only one beam, because all the candidates</w:t>
      </w:r>
      <w:r>
        <w:rPr>
          <w:bCs/>
        </w:rPr>
        <w:t xml:space="preserve"> of a search space are inside one control resource set.</w:t>
      </w:r>
      <w:r w:rsidR="001330A5">
        <w:rPr>
          <w:bCs/>
        </w:rPr>
        <w:t xml:space="preserve"> It should be noted that </w:t>
      </w:r>
      <w:r>
        <w:rPr>
          <w:bCs/>
        </w:rPr>
        <w:t xml:space="preserve">the adjacent control resource sets </w:t>
      </w:r>
      <w:r w:rsidR="001330A5">
        <w:rPr>
          <w:bCs/>
        </w:rPr>
        <w:t xml:space="preserve">(in time) </w:t>
      </w:r>
      <w:r>
        <w:rPr>
          <w:bCs/>
        </w:rPr>
        <w:t xml:space="preserve">can have different or similar REG-to-CCE and CCE-to-candidate mappings. For example, one </w:t>
      </w:r>
      <w:r w:rsidR="001330A5">
        <w:rPr>
          <w:bCs/>
        </w:rPr>
        <w:t xml:space="preserve">control resource set </w:t>
      </w:r>
      <w:r>
        <w:rPr>
          <w:bCs/>
        </w:rPr>
        <w:t xml:space="preserve">can support localized PDCCH and the other </w:t>
      </w:r>
      <w:r w:rsidR="001330A5">
        <w:rPr>
          <w:bCs/>
        </w:rPr>
        <w:t xml:space="preserve">one </w:t>
      </w:r>
      <w:r>
        <w:rPr>
          <w:bCs/>
        </w:rPr>
        <w:t>can support distrib</w:t>
      </w:r>
      <w:r w:rsidR="001330A5">
        <w:rPr>
          <w:bCs/>
        </w:rPr>
        <w:t xml:space="preserve">uted PDCCH. </w:t>
      </w:r>
    </w:p>
    <w:p w14:paraId="21261EC7" w14:textId="77777777" w:rsidR="00D42B48" w:rsidRPr="00DA4A92" w:rsidRDefault="00D42B48" w:rsidP="00D42B48">
      <w:pPr>
        <w:rPr>
          <w:b/>
          <w:i/>
          <w:szCs w:val="22"/>
          <w:lang w:eastAsia="sv-SE"/>
        </w:rPr>
      </w:pPr>
      <w:r w:rsidRPr="00DA4A92">
        <w:rPr>
          <w:b/>
          <w:i/>
          <w:szCs w:val="22"/>
          <w:u w:val="single"/>
          <w:lang w:eastAsia="sv-SE"/>
        </w:rPr>
        <w:t>Proposal 1:</w:t>
      </w:r>
      <w:r w:rsidRPr="00DA4A92">
        <w:rPr>
          <w:b/>
          <w:i/>
          <w:szCs w:val="22"/>
          <w:lang w:eastAsia="sv-SE"/>
        </w:rPr>
        <w:t xml:space="preserve"> </w:t>
      </w:r>
      <w:r>
        <w:rPr>
          <w:b/>
          <w:i/>
          <w:szCs w:val="22"/>
          <w:lang w:eastAsia="sv-SE"/>
        </w:rPr>
        <w:t>In NR, both single-beam and multi-beam control resource set are supported</w:t>
      </w:r>
      <w:r w:rsidRPr="00DA4A92">
        <w:rPr>
          <w:b/>
          <w:i/>
          <w:szCs w:val="22"/>
          <w:lang w:eastAsia="sv-SE"/>
        </w:rPr>
        <w:t>.</w:t>
      </w:r>
    </w:p>
    <w:p w14:paraId="4DC26DF5" w14:textId="77777777" w:rsidR="000E7003" w:rsidRDefault="000E7003" w:rsidP="000E7003">
      <w:pPr>
        <w:rPr>
          <w:bCs/>
        </w:rPr>
      </w:pPr>
    </w:p>
    <w:p w14:paraId="37012C51" w14:textId="1573A37F" w:rsidR="000E7003" w:rsidRDefault="00437C32" w:rsidP="005C4836">
      <w:pPr>
        <w:jc w:val="center"/>
      </w:pPr>
      <w:r w:rsidRPr="00A57B37">
        <w:object w:dxaOrig="6020" w:dyaOrig="3920" w14:anchorId="4D076A1B">
          <v:shape id="_x0000_i1026" type="#_x0000_t75" style="width:276pt;height:168.5pt" o:ole="">
            <v:imagedata r:id="rId14" o:title=""/>
          </v:shape>
          <o:OLEObject Type="Embed" ProgID="Visio.Drawing.15" ShapeID="_x0000_i1026" DrawAspect="Content" ObjectID="_1555515529" r:id="rId15"/>
        </w:object>
      </w:r>
    </w:p>
    <w:p w14:paraId="430DF0DF" w14:textId="77777777" w:rsidR="000E7003" w:rsidRPr="00AE1C40" w:rsidRDefault="000E7003" w:rsidP="000E7003">
      <w:pPr>
        <w:pStyle w:val="Caption"/>
        <w:rPr>
          <w:bCs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. Different control resource sets associated with different beams on different OFDM symbols.</w:t>
      </w:r>
    </w:p>
    <w:p w14:paraId="40AD6795" w14:textId="77777777" w:rsidR="00436486" w:rsidRPr="00B43818" w:rsidRDefault="00436486" w:rsidP="00436486">
      <w:pPr>
        <w:rPr>
          <w:sz w:val="20"/>
          <w:lang w:eastAsia="sv-SE"/>
        </w:rPr>
      </w:pPr>
    </w:p>
    <w:p w14:paraId="576B8808" w14:textId="6C38D667" w:rsidR="00436486" w:rsidRPr="00436486" w:rsidRDefault="00436486" w:rsidP="00436486">
      <w:pPr>
        <w:pStyle w:val="Heading1"/>
        <w:numPr>
          <w:ilvl w:val="0"/>
          <w:numId w:val="0"/>
        </w:numPr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</w:rPr>
        <w:t>3</w:t>
      </w:r>
      <w:r>
        <w:rPr>
          <w:rFonts w:ascii="Times New Roman" w:hAnsi="Times New Roman"/>
          <w:b/>
          <w:sz w:val="32"/>
          <w:szCs w:val="32"/>
        </w:rPr>
        <w:tab/>
        <w:t>CCE structure</w:t>
      </w:r>
      <w:r w:rsidR="0035271E">
        <w:rPr>
          <w:rFonts w:ascii="Times New Roman" w:hAnsi="Times New Roman"/>
          <w:b/>
          <w:sz w:val="32"/>
          <w:szCs w:val="32"/>
        </w:rPr>
        <w:t xml:space="preserve"> for</w:t>
      </w:r>
      <w:r w:rsidRPr="00436486">
        <w:rPr>
          <w:rFonts w:ascii="Times New Roman" w:hAnsi="Times New Roman"/>
          <w:b/>
          <w:sz w:val="32"/>
          <w:szCs w:val="32"/>
        </w:rPr>
        <w:t xml:space="preserve"> multi-beam PDCCH transmission </w:t>
      </w:r>
    </w:p>
    <w:p w14:paraId="4228F1E3" w14:textId="7CD3B046" w:rsidR="000E7003" w:rsidRDefault="00C2181A" w:rsidP="000E7003">
      <w:pPr>
        <w:rPr>
          <w:bCs/>
        </w:rPr>
      </w:pPr>
      <w:bookmarkStart w:id="1" w:name="_GoBack"/>
      <w:bookmarkEnd w:id="1"/>
      <w:r>
        <w:rPr>
          <w:bCs/>
        </w:rPr>
        <w:t>As discussed in section 2, w</w:t>
      </w:r>
      <w:r w:rsidR="000E7003">
        <w:rPr>
          <w:bCs/>
        </w:rPr>
        <w:t>hen a control resource set is defined</w:t>
      </w:r>
      <w:r w:rsidR="0006125F">
        <w:rPr>
          <w:bCs/>
        </w:rPr>
        <w:t xml:space="preserve"> over multiple OFDM symbols</w:t>
      </w:r>
      <w:r w:rsidR="000E7003">
        <w:rPr>
          <w:bCs/>
        </w:rPr>
        <w:t>, it is possible to form PDCCH candidates that are sent over multiple OFDM symbols, using different beams</w:t>
      </w:r>
      <w:r w:rsidR="0006125F">
        <w:rPr>
          <w:bCs/>
        </w:rPr>
        <w:t xml:space="preserve"> (options 3 and 4)</w:t>
      </w:r>
      <w:r w:rsidR="000E7003">
        <w:rPr>
          <w:bCs/>
        </w:rPr>
        <w:t>. Transmitting one PDCCH on different beams provides beam diversity and can drastically reduce the probability of shadowing and beam blocking.</w:t>
      </w:r>
    </w:p>
    <w:p w14:paraId="37D46370" w14:textId="5899CF46" w:rsidR="000E7003" w:rsidRDefault="0006125F" w:rsidP="000E7003">
      <w:pPr>
        <w:rPr>
          <w:bCs/>
        </w:rPr>
      </w:pPr>
      <w:r>
        <w:rPr>
          <w:bCs/>
        </w:rPr>
        <w:t>In option</w:t>
      </w:r>
      <w:r w:rsidR="000E7003">
        <w:rPr>
          <w:bCs/>
        </w:rPr>
        <w:t xml:space="preserve"> </w:t>
      </w:r>
      <w:r>
        <w:rPr>
          <w:bCs/>
        </w:rPr>
        <w:t>3,</w:t>
      </w:r>
      <w:r w:rsidR="000E7003">
        <w:rPr>
          <w:bCs/>
        </w:rPr>
        <w:t xml:space="preserve"> a PDCCH </w:t>
      </w:r>
      <w:r>
        <w:rPr>
          <w:bCs/>
        </w:rPr>
        <w:t xml:space="preserve">is sent </w:t>
      </w:r>
      <w:r w:rsidR="000E7003">
        <w:rPr>
          <w:bCs/>
        </w:rPr>
        <w:t xml:space="preserve">over multiple beams </w:t>
      </w:r>
      <w:r>
        <w:rPr>
          <w:bCs/>
        </w:rPr>
        <w:t xml:space="preserve">by dividing </w:t>
      </w:r>
      <w:r w:rsidR="000E7003">
        <w:rPr>
          <w:bCs/>
        </w:rPr>
        <w:t xml:space="preserve">its CCEs among the beams. Figure 3 shows an example of this </w:t>
      </w:r>
      <w:r w:rsidR="009279A1">
        <w:rPr>
          <w:bCs/>
        </w:rPr>
        <w:t>approach</w:t>
      </w:r>
      <w:r w:rsidR="000E7003">
        <w:rPr>
          <w:bCs/>
        </w:rPr>
        <w:t>, w</w:t>
      </w:r>
      <w:r w:rsidR="009279A1">
        <w:rPr>
          <w:bCs/>
        </w:rPr>
        <w:t>h</w:t>
      </w:r>
      <w:r w:rsidR="000E7003">
        <w:rPr>
          <w:bCs/>
        </w:rPr>
        <w:t xml:space="preserve">ere a PDCCH with aggregation level (AL) of 4 has two CCEs on the first OFDM symbol (sent over one beam) and two CCEs over the second OFDM symbol (sent over another beam). </w:t>
      </w:r>
    </w:p>
    <w:p w14:paraId="69F78E96" w14:textId="40DE9EC6" w:rsidR="000E7003" w:rsidRDefault="00636BCC" w:rsidP="000E7003">
      <w:pPr>
        <w:rPr>
          <w:bCs/>
        </w:rPr>
      </w:pPr>
      <w:r>
        <w:rPr>
          <w:bCs/>
        </w:rPr>
        <w:t>In option 4,</w:t>
      </w:r>
      <w:r w:rsidR="000E7003" w:rsidRPr="00913495">
        <w:rPr>
          <w:bCs/>
        </w:rPr>
        <w:t xml:space="preserve"> </w:t>
      </w:r>
      <w:r w:rsidR="000E7003">
        <w:rPr>
          <w:bCs/>
        </w:rPr>
        <w:t xml:space="preserve">each CCE </w:t>
      </w:r>
      <w:r>
        <w:rPr>
          <w:bCs/>
        </w:rPr>
        <w:t xml:space="preserve">is sent </w:t>
      </w:r>
      <w:r w:rsidR="000E7003">
        <w:rPr>
          <w:bCs/>
        </w:rPr>
        <w:t>over</w:t>
      </w:r>
      <w:r>
        <w:rPr>
          <w:bCs/>
        </w:rPr>
        <w:t xml:space="preserve"> multiple beams. </w:t>
      </w:r>
      <w:r w:rsidR="000E7003">
        <w:rPr>
          <w:bCs/>
        </w:rPr>
        <w:t xml:space="preserve">Figure 4 shows an example of this </w:t>
      </w:r>
      <w:r w:rsidR="00432EF2">
        <w:rPr>
          <w:bCs/>
        </w:rPr>
        <w:t>approach</w:t>
      </w:r>
      <w:r w:rsidR="000E7003">
        <w:rPr>
          <w:bCs/>
        </w:rPr>
        <w:t xml:space="preserve"> with two CCEs, each consisting of two REG bundle</w:t>
      </w:r>
      <w:r w:rsidR="00141430">
        <w:rPr>
          <w:bCs/>
        </w:rPr>
        <w:t>s</w:t>
      </w:r>
      <w:r w:rsidR="000E7003">
        <w:rPr>
          <w:bCs/>
        </w:rPr>
        <w:t xml:space="preserve"> of size 3 (sent over two different beams). This </w:t>
      </w:r>
      <w:r w:rsidR="00432EF2">
        <w:rPr>
          <w:bCs/>
        </w:rPr>
        <w:t>approach</w:t>
      </w:r>
      <w:r w:rsidR="000E7003">
        <w:rPr>
          <w:bCs/>
        </w:rPr>
        <w:t xml:space="preserve"> can be especially useful for adding the beam diversity to the frequency diversity, in the case of distributed PDCCH.</w:t>
      </w:r>
      <w:r>
        <w:rPr>
          <w:bCs/>
        </w:rPr>
        <w:t xml:space="preserve"> </w:t>
      </w:r>
    </w:p>
    <w:p w14:paraId="377DD9A3" w14:textId="31D67648" w:rsidR="00450F1F" w:rsidRDefault="00450F1F" w:rsidP="000E7003">
      <w:pPr>
        <w:rPr>
          <w:bCs/>
        </w:rPr>
      </w:pPr>
      <w:r>
        <w:rPr>
          <w:bCs/>
        </w:rPr>
        <w:t>Among these two options, option 3 is easier to implement for different cases of REG-to-CCE mapping</w:t>
      </w:r>
      <w:r w:rsidR="00AE0F3F">
        <w:rPr>
          <w:bCs/>
        </w:rPr>
        <w:t xml:space="preserve"> (because one CCE is only associated with one beam)</w:t>
      </w:r>
      <w:r>
        <w:rPr>
          <w:bCs/>
        </w:rPr>
        <w:t xml:space="preserve">. On the other hand, option 4 provides the most diversity, although it may be applicable only for </w:t>
      </w:r>
      <w:r w:rsidR="0069793B">
        <w:rPr>
          <w:bCs/>
        </w:rPr>
        <w:t>e</w:t>
      </w:r>
      <w:r>
        <w:rPr>
          <w:bCs/>
        </w:rPr>
        <w:t xml:space="preserve">special cases of REG-to-CCE mapping (e.g. the case of interleaved frequency-first mapping, as shown in figure 4). </w:t>
      </w:r>
    </w:p>
    <w:p w14:paraId="5925F498" w14:textId="77777777" w:rsidR="000E7003" w:rsidRDefault="000E7003" w:rsidP="000E7003">
      <w:pPr>
        <w:jc w:val="center"/>
        <w:rPr>
          <w:bCs/>
        </w:rPr>
      </w:pPr>
      <w:r>
        <w:rPr>
          <w:bCs/>
          <w:noProof/>
          <w:lang w:val="en-US" w:eastAsia="en-US"/>
        </w:rPr>
        <w:drawing>
          <wp:inline distT="0" distB="0" distL="0" distR="0" wp14:anchorId="4B8B42FE" wp14:editId="67427FBC">
            <wp:extent cx="4610100" cy="2724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036" cy="2757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255ED6" w14:textId="77777777" w:rsidR="000E7003" w:rsidRDefault="000E7003" w:rsidP="000E700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>. An example of 4 CCEs on two OFDM symbols assigned to a PDCCH candidate. First and second OFDM symbols are sent over two different beams.</w:t>
      </w:r>
    </w:p>
    <w:p w14:paraId="54B3F5A2" w14:textId="77777777" w:rsidR="000E7003" w:rsidRDefault="000E7003" w:rsidP="000E7003"/>
    <w:p w14:paraId="16E3230B" w14:textId="77777777" w:rsidR="000E7003" w:rsidRDefault="000E7003" w:rsidP="000E7003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672C776C" wp14:editId="2A2490DA">
            <wp:extent cx="4572000" cy="270151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603" cy="2716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C412A6" w14:textId="77777777" w:rsidR="000E7003" w:rsidRPr="00931AED" w:rsidRDefault="000E7003" w:rsidP="000E700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>. An example of distributed CCEs over two different beams (on the first and second OFDM symbols).</w:t>
      </w:r>
    </w:p>
    <w:p w14:paraId="570C1FE1" w14:textId="77777777" w:rsidR="000E7003" w:rsidRPr="00012988" w:rsidRDefault="000E7003" w:rsidP="000E7003">
      <w:pPr>
        <w:pStyle w:val="ListParagraph"/>
        <w:ind w:left="360"/>
        <w:jc w:val="both"/>
        <w:rPr>
          <w:bCs/>
        </w:rPr>
      </w:pPr>
    </w:p>
    <w:p w14:paraId="013E160B" w14:textId="77777777" w:rsidR="000E7003" w:rsidRDefault="000E7003" w:rsidP="000E7003">
      <w:pPr>
        <w:rPr>
          <w:rStyle w:val="Strong"/>
          <w:b w:val="0"/>
        </w:rPr>
      </w:pPr>
    </w:p>
    <w:p w14:paraId="4A062B6E" w14:textId="39C71BC1" w:rsidR="007F5223" w:rsidRPr="00DA4A92" w:rsidRDefault="007F5223" w:rsidP="007F5223">
      <w:pPr>
        <w:rPr>
          <w:b/>
          <w:i/>
          <w:szCs w:val="22"/>
          <w:lang w:eastAsia="sv-SE"/>
        </w:rPr>
      </w:pPr>
      <w:r w:rsidRPr="00DA4A92">
        <w:rPr>
          <w:b/>
          <w:i/>
          <w:szCs w:val="22"/>
          <w:u w:val="single"/>
          <w:lang w:eastAsia="sv-SE"/>
        </w:rPr>
        <w:t xml:space="preserve">Proposal </w:t>
      </w:r>
      <w:r w:rsidR="00A46F16">
        <w:rPr>
          <w:b/>
          <w:i/>
          <w:szCs w:val="22"/>
          <w:u w:val="single"/>
          <w:lang w:eastAsia="sv-SE"/>
        </w:rPr>
        <w:t>2</w:t>
      </w:r>
      <w:r w:rsidRPr="00DA4A92">
        <w:rPr>
          <w:b/>
          <w:i/>
          <w:szCs w:val="22"/>
          <w:u w:val="single"/>
          <w:lang w:eastAsia="sv-SE"/>
        </w:rPr>
        <w:t>:</w:t>
      </w:r>
      <w:r w:rsidRPr="00DA4A92">
        <w:rPr>
          <w:b/>
          <w:i/>
          <w:szCs w:val="22"/>
          <w:lang w:eastAsia="sv-SE"/>
        </w:rPr>
        <w:t xml:space="preserve"> </w:t>
      </w:r>
      <w:r w:rsidR="00C644F3" w:rsidRPr="00DA4A92">
        <w:rPr>
          <w:b/>
          <w:i/>
          <w:szCs w:val="22"/>
          <w:lang w:eastAsia="sv-SE"/>
        </w:rPr>
        <w:t>Multi-beam PDCCH should be supported by NR</w:t>
      </w:r>
      <w:r w:rsidR="00B60D11" w:rsidRPr="00DA4A92">
        <w:rPr>
          <w:b/>
          <w:i/>
          <w:szCs w:val="22"/>
          <w:lang w:eastAsia="sv-SE"/>
        </w:rPr>
        <w:t>.</w:t>
      </w:r>
    </w:p>
    <w:p w14:paraId="1B2E1FBF" w14:textId="48E01F6D" w:rsidR="007F5223" w:rsidRPr="00B43818" w:rsidRDefault="007F5223" w:rsidP="007F5223">
      <w:pPr>
        <w:rPr>
          <w:i/>
          <w:szCs w:val="22"/>
          <w:lang w:eastAsia="sv-SE"/>
        </w:rPr>
      </w:pPr>
    </w:p>
    <w:p w14:paraId="6F88EF93" w14:textId="2517E70E" w:rsidR="00721E95" w:rsidRPr="00B43818" w:rsidRDefault="00721E95" w:rsidP="00215991"/>
    <w:p w14:paraId="596E93DF" w14:textId="053411C9" w:rsidR="00821C42" w:rsidRPr="0056015A" w:rsidRDefault="00BF17FD" w:rsidP="0056015A">
      <w:pPr>
        <w:pStyle w:val="Heading1"/>
        <w:numPr>
          <w:ilvl w:val="0"/>
          <w:numId w:val="25"/>
        </w:numPr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56015A">
        <w:rPr>
          <w:rFonts w:ascii="Times New Roman" w:hAnsi="Times New Roman"/>
          <w:b/>
          <w:sz w:val="32"/>
          <w:lang w:val="en-US"/>
        </w:rPr>
        <w:t>Summary</w:t>
      </w:r>
    </w:p>
    <w:p w14:paraId="695697E4" w14:textId="70C3B163" w:rsidR="009F4088" w:rsidRDefault="003242DD" w:rsidP="009F4088">
      <w:pPr>
        <w:rPr>
          <w:szCs w:val="22"/>
        </w:rPr>
      </w:pPr>
      <w:r w:rsidRPr="00B43818">
        <w:rPr>
          <w:szCs w:val="22"/>
        </w:rPr>
        <w:t>This contribution discussed</w:t>
      </w:r>
      <w:r w:rsidR="00220819" w:rsidRPr="00B43818">
        <w:rPr>
          <w:szCs w:val="22"/>
        </w:rPr>
        <w:t xml:space="preserve"> </w:t>
      </w:r>
      <w:r w:rsidR="00D267AA" w:rsidRPr="00B43818">
        <w:rPr>
          <w:szCs w:val="22"/>
        </w:rPr>
        <w:t xml:space="preserve">the issue of </w:t>
      </w:r>
      <w:r w:rsidR="00C644F3">
        <w:rPr>
          <w:szCs w:val="22"/>
        </w:rPr>
        <w:t xml:space="preserve">multi-beam and </w:t>
      </w:r>
      <w:r w:rsidR="00660608">
        <w:rPr>
          <w:szCs w:val="22"/>
        </w:rPr>
        <w:t>(</w:t>
      </w:r>
      <w:r w:rsidR="00C644F3">
        <w:rPr>
          <w:szCs w:val="22"/>
        </w:rPr>
        <w:t>possibly multi-TRP</w:t>
      </w:r>
      <w:r w:rsidR="00660608">
        <w:rPr>
          <w:szCs w:val="22"/>
        </w:rPr>
        <w:t>)</w:t>
      </w:r>
      <w:r w:rsidR="00C644F3">
        <w:rPr>
          <w:szCs w:val="22"/>
        </w:rPr>
        <w:t xml:space="preserve"> PDCCH</w:t>
      </w:r>
      <w:r w:rsidR="009116D2">
        <w:rPr>
          <w:szCs w:val="22"/>
        </w:rPr>
        <w:t xml:space="preserve"> transmission</w:t>
      </w:r>
      <w:r w:rsidR="00D267AA" w:rsidRPr="00B43818">
        <w:rPr>
          <w:szCs w:val="22"/>
        </w:rPr>
        <w:t>.</w:t>
      </w:r>
      <w:r w:rsidR="00DA4A92">
        <w:rPr>
          <w:szCs w:val="22"/>
        </w:rPr>
        <w:t xml:space="preserve"> </w:t>
      </w:r>
      <w:r w:rsidR="0068421D">
        <w:rPr>
          <w:szCs w:val="22"/>
        </w:rPr>
        <w:t>The following is proposed:</w:t>
      </w:r>
    </w:p>
    <w:p w14:paraId="66C7A676" w14:textId="2F016206" w:rsidR="0068421D" w:rsidRDefault="0068421D" w:rsidP="009F4088">
      <w:pPr>
        <w:rPr>
          <w:szCs w:val="22"/>
        </w:rPr>
      </w:pPr>
    </w:p>
    <w:p w14:paraId="631A4BB5" w14:textId="2761B613" w:rsidR="0068421D" w:rsidRPr="0068421D" w:rsidRDefault="0068421D" w:rsidP="009F4088">
      <w:pPr>
        <w:rPr>
          <w:b/>
          <w:i/>
          <w:szCs w:val="22"/>
          <w:lang w:eastAsia="sv-SE"/>
        </w:rPr>
      </w:pPr>
      <w:r w:rsidRPr="00DA4A92">
        <w:rPr>
          <w:b/>
          <w:i/>
          <w:szCs w:val="22"/>
          <w:u w:val="single"/>
          <w:lang w:eastAsia="sv-SE"/>
        </w:rPr>
        <w:t>Proposal 1:</w:t>
      </w:r>
      <w:r w:rsidRPr="00DA4A92">
        <w:rPr>
          <w:b/>
          <w:i/>
          <w:szCs w:val="22"/>
          <w:lang w:eastAsia="sv-SE"/>
        </w:rPr>
        <w:t xml:space="preserve"> </w:t>
      </w:r>
      <w:r>
        <w:rPr>
          <w:b/>
          <w:i/>
          <w:szCs w:val="22"/>
          <w:lang w:eastAsia="sv-SE"/>
        </w:rPr>
        <w:t>In NR, both single-beam and multi-beam control resource set are supported</w:t>
      </w:r>
      <w:r w:rsidRPr="00DA4A92">
        <w:rPr>
          <w:b/>
          <w:i/>
          <w:szCs w:val="22"/>
          <w:lang w:eastAsia="sv-SE"/>
        </w:rPr>
        <w:t>.</w:t>
      </w:r>
    </w:p>
    <w:p w14:paraId="6ECCDDF5" w14:textId="7F5D309F" w:rsidR="00C644F3" w:rsidRPr="00DA4A92" w:rsidRDefault="00C644F3" w:rsidP="00C644F3">
      <w:pPr>
        <w:rPr>
          <w:b/>
          <w:i/>
          <w:szCs w:val="22"/>
          <w:lang w:eastAsia="sv-SE"/>
        </w:rPr>
      </w:pPr>
      <w:r w:rsidRPr="00DA4A92">
        <w:rPr>
          <w:b/>
          <w:i/>
          <w:szCs w:val="22"/>
          <w:u w:val="single"/>
          <w:lang w:eastAsia="sv-SE"/>
        </w:rPr>
        <w:t xml:space="preserve">Proposal </w:t>
      </w:r>
      <w:r w:rsidR="0068421D">
        <w:rPr>
          <w:b/>
          <w:i/>
          <w:szCs w:val="22"/>
          <w:u w:val="single"/>
          <w:lang w:eastAsia="sv-SE"/>
        </w:rPr>
        <w:t>2</w:t>
      </w:r>
      <w:r w:rsidRPr="00DA4A92">
        <w:rPr>
          <w:b/>
          <w:i/>
          <w:szCs w:val="22"/>
          <w:u w:val="single"/>
          <w:lang w:eastAsia="sv-SE"/>
        </w:rPr>
        <w:t>:</w:t>
      </w:r>
      <w:r w:rsidRPr="00DA4A92">
        <w:rPr>
          <w:b/>
          <w:i/>
          <w:szCs w:val="22"/>
          <w:lang w:eastAsia="sv-SE"/>
        </w:rPr>
        <w:t xml:space="preserve"> Multi-beam PDCCH should be supported by NR.</w:t>
      </w:r>
    </w:p>
    <w:p w14:paraId="7A7E4D34" w14:textId="31CFB118" w:rsidR="00746CE2" w:rsidRPr="00B43818" w:rsidRDefault="00746CE2" w:rsidP="003242DD">
      <w:pPr>
        <w:rPr>
          <w:sz w:val="20"/>
        </w:rPr>
      </w:pPr>
    </w:p>
    <w:p w14:paraId="0EF7466D" w14:textId="77777777" w:rsidR="00251B4A" w:rsidRPr="00B43818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B43818">
        <w:rPr>
          <w:rFonts w:ascii="Times New Roman" w:hAnsi="Times New Roman"/>
          <w:b/>
          <w:sz w:val="32"/>
          <w:lang w:val="en-US"/>
        </w:rPr>
        <w:t>References</w:t>
      </w:r>
    </w:p>
    <w:p w14:paraId="1CA3A936" w14:textId="737CABE3" w:rsidR="00E246F8" w:rsidRDefault="008E6321" w:rsidP="005266DD">
      <w:pPr>
        <w:pStyle w:val="Reference"/>
        <w:rPr>
          <w:szCs w:val="22"/>
        </w:rPr>
      </w:pPr>
      <w:bookmarkStart w:id="2" w:name="_Ref455734493"/>
      <w:bookmarkStart w:id="3" w:name="_Ref434502751"/>
      <w:bookmarkStart w:id="4" w:name="_Ref419296613"/>
      <w:bookmarkStart w:id="5" w:name="_Ref434227915"/>
      <w:bookmarkStart w:id="6" w:name="_Ref434501473"/>
      <w:r w:rsidRPr="00B43818">
        <w:rPr>
          <w:szCs w:val="22"/>
        </w:rPr>
        <w:t>RAN1</w:t>
      </w:r>
      <w:r w:rsidR="009700A2">
        <w:rPr>
          <w:szCs w:val="22"/>
        </w:rPr>
        <w:t xml:space="preserve"> meeting</w:t>
      </w:r>
      <w:r w:rsidR="00087145">
        <w:rPr>
          <w:szCs w:val="22"/>
        </w:rPr>
        <w:t xml:space="preserve"> </w:t>
      </w:r>
      <w:r w:rsidRPr="00B43818">
        <w:rPr>
          <w:szCs w:val="22"/>
        </w:rPr>
        <w:t>#8</w:t>
      </w:r>
      <w:r w:rsidR="000A2404">
        <w:rPr>
          <w:szCs w:val="22"/>
        </w:rPr>
        <w:t>8bis</w:t>
      </w:r>
      <w:r w:rsidR="005266DD" w:rsidRPr="00B43818">
        <w:rPr>
          <w:szCs w:val="22"/>
        </w:rPr>
        <w:t xml:space="preserve"> Chairman’s Note</w:t>
      </w:r>
      <w:bookmarkEnd w:id="2"/>
      <w:r w:rsidR="005266DD" w:rsidRPr="00B43818">
        <w:rPr>
          <w:szCs w:val="22"/>
        </w:rPr>
        <w:t>s</w:t>
      </w:r>
      <w:bookmarkEnd w:id="3"/>
      <w:bookmarkEnd w:id="4"/>
      <w:bookmarkEnd w:id="5"/>
      <w:bookmarkEnd w:id="6"/>
      <w:r w:rsidR="002C428C">
        <w:rPr>
          <w:szCs w:val="22"/>
        </w:rPr>
        <w:t>, Spokane, USA, April 2017</w:t>
      </w:r>
    </w:p>
    <w:p w14:paraId="4CF95F94" w14:textId="77777777" w:rsidR="002D0F2A" w:rsidRPr="00B43818" w:rsidRDefault="002D0F2A" w:rsidP="002D0F2A">
      <w:pPr>
        <w:pStyle w:val="Reference"/>
        <w:numPr>
          <w:ilvl w:val="0"/>
          <w:numId w:val="0"/>
        </w:numPr>
        <w:ind w:left="567"/>
        <w:rPr>
          <w:szCs w:val="22"/>
        </w:rPr>
      </w:pPr>
    </w:p>
    <w:p w14:paraId="03409F5F" w14:textId="5C8AA68D" w:rsidR="00C66A49" w:rsidRPr="00B43818" w:rsidRDefault="00C66A49" w:rsidP="00A0293F">
      <w:pPr>
        <w:pStyle w:val="Reference"/>
        <w:numPr>
          <w:ilvl w:val="0"/>
          <w:numId w:val="0"/>
        </w:numPr>
        <w:ind w:left="567"/>
        <w:rPr>
          <w:szCs w:val="22"/>
        </w:rPr>
      </w:pPr>
    </w:p>
    <w:sectPr w:rsidR="00C66A49" w:rsidRPr="00B43818" w:rsidSect="00D5508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6033A" w14:textId="77777777" w:rsidR="008B2940" w:rsidRDefault="008B2940">
      <w:r>
        <w:separator/>
      </w:r>
    </w:p>
  </w:endnote>
  <w:endnote w:type="continuationSeparator" w:id="0">
    <w:p w14:paraId="59DE7561" w14:textId="77777777" w:rsidR="008B2940" w:rsidRDefault="008B2940">
      <w:r>
        <w:continuationSeparator/>
      </w:r>
    </w:p>
  </w:endnote>
  <w:endnote w:type="continuationNotice" w:id="1">
    <w:p w14:paraId="1D777C9E" w14:textId="77777777" w:rsidR="008B2940" w:rsidRDefault="008B29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44BBB363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7C3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7C3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5A959" w14:textId="77777777" w:rsidR="008B2940" w:rsidRDefault="008B2940">
      <w:r>
        <w:separator/>
      </w:r>
    </w:p>
  </w:footnote>
  <w:footnote w:type="continuationSeparator" w:id="0">
    <w:p w14:paraId="6D5D1ED4" w14:textId="77777777" w:rsidR="008B2940" w:rsidRDefault="008B2940">
      <w:r>
        <w:continuationSeparator/>
      </w:r>
    </w:p>
  </w:footnote>
  <w:footnote w:type="continuationNotice" w:id="1">
    <w:p w14:paraId="1D63A5E8" w14:textId="77777777" w:rsidR="008B2940" w:rsidRDefault="008B29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916FCC" w:rsidRDefault="00916F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274345"/>
    <w:multiLevelType w:val="hybridMultilevel"/>
    <w:tmpl w:val="BB1495C4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D1AD6"/>
    <w:multiLevelType w:val="hybridMultilevel"/>
    <w:tmpl w:val="7F72B2CA"/>
    <w:lvl w:ilvl="0" w:tplc="9D44C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A1F0A"/>
    <w:multiLevelType w:val="hybridMultilevel"/>
    <w:tmpl w:val="BB5E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66982"/>
    <w:multiLevelType w:val="hybridMultilevel"/>
    <w:tmpl w:val="BBCC1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F23E3C"/>
    <w:multiLevelType w:val="multilevel"/>
    <w:tmpl w:val="70A255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21"/>
  </w:num>
  <w:num w:numId="10">
    <w:abstractNumId w:val="4"/>
  </w:num>
  <w:num w:numId="11">
    <w:abstractNumId w:val="2"/>
  </w:num>
  <w:num w:numId="12">
    <w:abstractNumId w:val="13"/>
  </w:num>
  <w:num w:numId="13">
    <w:abstractNumId w:val="19"/>
  </w:num>
  <w:num w:numId="14">
    <w:abstractNumId w:val="3"/>
  </w:num>
  <w:num w:numId="15">
    <w:abstractNumId w:val="0"/>
  </w:num>
  <w:num w:numId="16">
    <w:abstractNumId w:val="5"/>
  </w:num>
  <w:num w:numId="17">
    <w:abstractNumId w:val="17"/>
  </w:num>
  <w:num w:numId="18">
    <w:abstractNumId w:val="6"/>
  </w:num>
  <w:num w:numId="19">
    <w:abstractNumId w:val="9"/>
  </w:num>
  <w:num w:numId="20">
    <w:abstractNumId w:val="18"/>
  </w:num>
  <w:num w:numId="21">
    <w:abstractNumId w:val="20"/>
  </w:num>
  <w:num w:numId="22">
    <w:abstractNumId w:val="14"/>
  </w:num>
  <w:num w:numId="23">
    <w:abstractNumId w:val="1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4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073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28"/>
    <w:rsid w:val="00045AD3"/>
    <w:rsid w:val="00050717"/>
    <w:rsid w:val="00050D83"/>
    <w:rsid w:val="00050E2C"/>
    <w:rsid w:val="000511FA"/>
    <w:rsid w:val="000520B9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25F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769"/>
    <w:rsid w:val="00085A01"/>
    <w:rsid w:val="00085B52"/>
    <w:rsid w:val="00085E11"/>
    <w:rsid w:val="000862B6"/>
    <w:rsid w:val="000866F2"/>
    <w:rsid w:val="00086A43"/>
    <w:rsid w:val="00087145"/>
    <w:rsid w:val="0009009F"/>
    <w:rsid w:val="00090AF4"/>
    <w:rsid w:val="00090D19"/>
    <w:rsid w:val="00091557"/>
    <w:rsid w:val="00092083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404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1B0A"/>
    <w:rsid w:val="000D2F63"/>
    <w:rsid w:val="000D4797"/>
    <w:rsid w:val="000D4D63"/>
    <w:rsid w:val="000D503F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3"/>
    <w:rsid w:val="000E700D"/>
    <w:rsid w:val="000E7179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0FF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B57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89C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6C37"/>
    <w:rsid w:val="00127D88"/>
    <w:rsid w:val="0013192D"/>
    <w:rsid w:val="00131BF9"/>
    <w:rsid w:val="00131FE9"/>
    <w:rsid w:val="00132996"/>
    <w:rsid w:val="00132FD0"/>
    <w:rsid w:val="001330A5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43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7FB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2D67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27E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0EAE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A2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60F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69E6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4EE9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5C0"/>
    <w:rsid w:val="0028360D"/>
    <w:rsid w:val="002838A1"/>
    <w:rsid w:val="00283A0A"/>
    <w:rsid w:val="0028409E"/>
    <w:rsid w:val="0028487A"/>
    <w:rsid w:val="00284AA5"/>
    <w:rsid w:val="002850AC"/>
    <w:rsid w:val="00285BE8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390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28C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0F2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52A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E11"/>
    <w:rsid w:val="002F2F73"/>
    <w:rsid w:val="002F37A9"/>
    <w:rsid w:val="002F4AE1"/>
    <w:rsid w:val="002F5609"/>
    <w:rsid w:val="002F585B"/>
    <w:rsid w:val="002F5A1A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34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59"/>
    <w:rsid w:val="003260A9"/>
    <w:rsid w:val="00327F67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09E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71E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3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547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4A3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AD4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68F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6E8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AC6"/>
    <w:rsid w:val="00422D12"/>
    <w:rsid w:val="004234DB"/>
    <w:rsid w:val="004234E7"/>
    <w:rsid w:val="00423A90"/>
    <w:rsid w:val="004242F4"/>
    <w:rsid w:val="00424A05"/>
    <w:rsid w:val="004251E3"/>
    <w:rsid w:val="0042532B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EF2"/>
    <w:rsid w:val="00432F94"/>
    <w:rsid w:val="00433752"/>
    <w:rsid w:val="00433CB2"/>
    <w:rsid w:val="004345C8"/>
    <w:rsid w:val="0043473D"/>
    <w:rsid w:val="00434E58"/>
    <w:rsid w:val="00434ED0"/>
    <w:rsid w:val="0043552A"/>
    <w:rsid w:val="00436486"/>
    <w:rsid w:val="00437447"/>
    <w:rsid w:val="00437C32"/>
    <w:rsid w:val="00440C67"/>
    <w:rsid w:val="004410B9"/>
    <w:rsid w:val="00441829"/>
    <w:rsid w:val="00441A92"/>
    <w:rsid w:val="004427DC"/>
    <w:rsid w:val="00442A5F"/>
    <w:rsid w:val="004432F1"/>
    <w:rsid w:val="00443C63"/>
    <w:rsid w:val="00444B1D"/>
    <w:rsid w:val="00444F56"/>
    <w:rsid w:val="004452C3"/>
    <w:rsid w:val="00445828"/>
    <w:rsid w:val="004459B0"/>
    <w:rsid w:val="004459C8"/>
    <w:rsid w:val="00446067"/>
    <w:rsid w:val="00446488"/>
    <w:rsid w:val="00446A99"/>
    <w:rsid w:val="0044705A"/>
    <w:rsid w:val="004475BC"/>
    <w:rsid w:val="00447BC3"/>
    <w:rsid w:val="00450214"/>
    <w:rsid w:val="00450677"/>
    <w:rsid w:val="00450E98"/>
    <w:rsid w:val="00450F1F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54A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336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4B8D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5CF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39C0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15A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1CB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3E70"/>
    <w:rsid w:val="005B4B8C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4836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BD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B00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51F2"/>
    <w:rsid w:val="006362D2"/>
    <w:rsid w:val="00636398"/>
    <w:rsid w:val="0063672F"/>
    <w:rsid w:val="006367D3"/>
    <w:rsid w:val="006368D3"/>
    <w:rsid w:val="006369E9"/>
    <w:rsid w:val="00636BCC"/>
    <w:rsid w:val="006377EC"/>
    <w:rsid w:val="00640E32"/>
    <w:rsid w:val="00640F0A"/>
    <w:rsid w:val="0064151F"/>
    <w:rsid w:val="00641533"/>
    <w:rsid w:val="006415B3"/>
    <w:rsid w:val="006417A9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F68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608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280"/>
    <w:rsid w:val="00683A3B"/>
    <w:rsid w:val="00684179"/>
    <w:rsid w:val="0068421D"/>
    <w:rsid w:val="00684721"/>
    <w:rsid w:val="00684C61"/>
    <w:rsid w:val="00685EAF"/>
    <w:rsid w:val="00685F6F"/>
    <w:rsid w:val="0068608B"/>
    <w:rsid w:val="00686716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93B"/>
    <w:rsid w:val="00697F2A"/>
    <w:rsid w:val="006A06B2"/>
    <w:rsid w:val="006A0E56"/>
    <w:rsid w:val="006A0ECE"/>
    <w:rsid w:val="006A325E"/>
    <w:rsid w:val="006A46FB"/>
    <w:rsid w:val="006A4DF1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4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01C"/>
    <w:rsid w:val="00701A05"/>
    <w:rsid w:val="00701B59"/>
    <w:rsid w:val="00701CC8"/>
    <w:rsid w:val="00702402"/>
    <w:rsid w:val="007028CD"/>
    <w:rsid w:val="00703123"/>
    <w:rsid w:val="0070346E"/>
    <w:rsid w:val="00703660"/>
    <w:rsid w:val="00703F6D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6AB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985"/>
    <w:rsid w:val="0074063A"/>
    <w:rsid w:val="00740E58"/>
    <w:rsid w:val="00741368"/>
    <w:rsid w:val="00742306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1DE7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09C8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223"/>
    <w:rsid w:val="007F5988"/>
    <w:rsid w:val="007F7F41"/>
    <w:rsid w:val="0080009E"/>
    <w:rsid w:val="0080073B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71B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6C98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7AE"/>
    <w:rsid w:val="008719A4"/>
    <w:rsid w:val="00871D23"/>
    <w:rsid w:val="00871D26"/>
    <w:rsid w:val="00871FBC"/>
    <w:rsid w:val="0087229F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3D3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2940"/>
    <w:rsid w:val="008B3757"/>
    <w:rsid w:val="008B45A3"/>
    <w:rsid w:val="008B4D4B"/>
    <w:rsid w:val="008B5156"/>
    <w:rsid w:val="008B51A0"/>
    <w:rsid w:val="008B592A"/>
    <w:rsid w:val="008B5CDC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07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696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2F2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693"/>
    <w:rsid w:val="00907F4E"/>
    <w:rsid w:val="00910390"/>
    <w:rsid w:val="00910B7D"/>
    <w:rsid w:val="009116D2"/>
    <w:rsid w:val="00911DFB"/>
    <w:rsid w:val="009121B5"/>
    <w:rsid w:val="009125E0"/>
    <w:rsid w:val="009132C6"/>
    <w:rsid w:val="009137F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9A1"/>
    <w:rsid w:val="00927AAE"/>
    <w:rsid w:val="00931BD9"/>
    <w:rsid w:val="00932130"/>
    <w:rsid w:val="00932952"/>
    <w:rsid w:val="00933367"/>
    <w:rsid w:val="0093353E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00A2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668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413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66A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40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7EB"/>
    <w:rsid w:val="009F3B1B"/>
    <w:rsid w:val="009F4088"/>
    <w:rsid w:val="009F753B"/>
    <w:rsid w:val="009F7BDB"/>
    <w:rsid w:val="009F7C5C"/>
    <w:rsid w:val="009F7DAD"/>
    <w:rsid w:val="009F7E85"/>
    <w:rsid w:val="00A00254"/>
    <w:rsid w:val="00A0026D"/>
    <w:rsid w:val="00A0039D"/>
    <w:rsid w:val="00A021CA"/>
    <w:rsid w:val="00A0293F"/>
    <w:rsid w:val="00A02D6D"/>
    <w:rsid w:val="00A036D1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7B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B26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F16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CC5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4EEC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0F3F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5CA0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076BB"/>
    <w:rsid w:val="00B109EF"/>
    <w:rsid w:val="00B10EEB"/>
    <w:rsid w:val="00B11379"/>
    <w:rsid w:val="00B1177A"/>
    <w:rsid w:val="00B11D83"/>
    <w:rsid w:val="00B12447"/>
    <w:rsid w:val="00B132FF"/>
    <w:rsid w:val="00B143FA"/>
    <w:rsid w:val="00B146E4"/>
    <w:rsid w:val="00B154CD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07D2"/>
    <w:rsid w:val="00B41888"/>
    <w:rsid w:val="00B4381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184"/>
    <w:rsid w:val="00B52318"/>
    <w:rsid w:val="00B5286A"/>
    <w:rsid w:val="00B53485"/>
    <w:rsid w:val="00B537CE"/>
    <w:rsid w:val="00B54858"/>
    <w:rsid w:val="00B55300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D11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68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6797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6515"/>
    <w:rsid w:val="00BC74D1"/>
    <w:rsid w:val="00BD0073"/>
    <w:rsid w:val="00BD48AC"/>
    <w:rsid w:val="00BD4AE4"/>
    <w:rsid w:val="00BD55BA"/>
    <w:rsid w:val="00BD5762"/>
    <w:rsid w:val="00BD5F1A"/>
    <w:rsid w:val="00BD7DE3"/>
    <w:rsid w:val="00BE007D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744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35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17956"/>
    <w:rsid w:val="00C2181A"/>
    <w:rsid w:val="00C226CD"/>
    <w:rsid w:val="00C227E1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F3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49"/>
    <w:rsid w:val="00C671CA"/>
    <w:rsid w:val="00C67D98"/>
    <w:rsid w:val="00C67F3A"/>
    <w:rsid w:val="00C70697"/>
    <w:rsid w:val="00C70D2F"/>
    <w:rsid w:val="00C728F3"/>
    <w:rsid w:val="00C72B0C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48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5AA0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1E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C7F4D"/>
    <w:rsid w:val="00CD0B1E"/>
    <w:rsid w:val="00CD1188"/>
    <w:rsid w:val="00CD15BB"/>
    <w:rsid w:val="00CD2ED1"/>
    <w:rsid w:val="00CD337B"/>
    <w:rsid w:val="00CD3F03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2BE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A3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967"/>
    <w:rsid w:val="00D20A27"/>
    <w:rsid w:val="00D20C89"/>
    <w:rsid w:val="00D212E2"/>
    <w:rsid w:val="00D21443"/>
    <w:rsid w:val="00D235FD"/>
    <w:rsid w:val="00D239A7"/>
    <w:rsid w:val="00D23B51"/>
    <w:rsid w:val="00D23F47"/>
    <w:rsid w:val="00D248DC"/>
    <w:rsid w:val="00D24B5D"/>
    <w:rsid w:val="00D25297"/>
    <w:rsid w:val="00D25F93"/>
    <w:rsid w:val="00D267AA"/>
    <w:rsid w:val="00D26C60"/>
    <w:rsid w:val="00D26F4D"/>
    <w:rsid w:val="00D27938"/>
    <w:rsid w:val="00D27BE2"/>
    <w:rsid w:val="00D27DA6"/>
    <w:rsid w:val="00D3122B"/>
    <w:rsid w:val="00D31823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2B48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1E87"/>
    <w:rsid w:val="00D62095"/>
    <w:rsid w:val="00D63D1A"/>
    <w:rsid w:val="00D64B69"/>
    <w:rsid w:val="00D652B5"/>
    <w:rsid w:val="00D657F4"/>
    <w:rsid w:val="00D65966"/>
    <w:rsid w:val="00D65C07"/>
    <w:rsid w:val="00D66499"/>
    <w:rsid w:val="00D66918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A92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99F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005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5AFC"/>
    <w:rsid w:val="00E4661B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C7A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EEA"/>
    <w:rsid w:val="00E7776E"/>
    <w:rsid w:val="00E77860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9B5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C61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01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C78E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38FE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37DBC"/>
    <w:rsid w:val="00F41114"/>
    <w:rsid w:val="00F411BE"/>
    <w:rsid w:val="00F413CC"/>
    <w:rsid w:val="00F434C6"/>
    <w:rsid w:val="00F43D4A"/>
    <w:rsid w:val="00F43F65"/>
    <w:rsid w:val="00F457DA"/>
    <w:rsid w:val="00F468AE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03E5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21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2FC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3A9F"/>
    <w:rsid w:val="00FE3D58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2605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B154CD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RAN</b:Tag>
    <b:SourceType>Report</b:SourceType>
    <b:Guid>{CA465F62-A04F-443D-BF51-14016219DCAF}</b:Guid>
    <b:Title>RAN1#86bis Chairman’s Notes</b:Title>
    <b:RefOrder>1</b:RefOrder>
  </b:Source>
</b:Sources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188BCC-616A-4AF5-BDE0-F0F4D8517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13E346-834B-4948-ACC8-39A66CEFB9C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8478E57-E346-4AE4-AC35-977C6DAC0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356</TotalTime>
  <Pages>4</Pages>
  <Words>1008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6498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Taherzadeh, Mahmoud</cp:lastModifiedBy>
  <cp:revision>64</cp:revision>
  <cp:lastPrinted>2014-08-07T20:35:00Z</cp:lastPrinted>
  <dcterms:created xsi:type="dcterms:W3CDTF">2017-05-04T20:40:00Z</dcterms:created>
  <dcterms:modified xsi:type="dcterms:W3CDTF">2017-05-06T01:51:00Z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